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BF8" w:rsidRPr="00DD4C9C" w:rsidRDefault="00423592" w:rsidP="00265419">
      <w:pPr>
        <w:tabs>
          <w:tab w:val="right" w:pos="9072"/>
        </w:tabs>
        <w:spacing w:line="360" w:lineRule="auto"/>
        <w:jc w:val="center"/>
        <w:rPr>
          <w:rFonts w:ascii="Arial" w:hAnsi="Arial" w:cs="Arial"/>
          <w:b/>
          <w:sz w:val="22"/>
          <w:szCs w:val="22"/>
        </w:rPr>
      </w:pPr>
      <w:r w:rsidRPr="00DD4C9C">
        <w:rPr>
          <w:rFonts w:ascii="Arial" w:hAnsi="Arial" w:cs="Arial"/>
          <w:b/>
          <w:sz w:val="22"/>
          <w:szCs w:val="22"/>
        </w:rPr>
        <w:t xml:space="preserve">RESPOSTA À IMPUGNAÇÃO </w:t>
      </w:r>
      <w:r w:rsidR="00820077" w:rsidRPr="00DD4C9C">
        <w:rPr>
          <w:rFonts w:ascii="Arial" w:hAnsi="Arial" w:cs="Arial"/>
          <w:b/>
          <w:sz w:val="22"/>
          <w:szCs w:val="22"/>
        </w:rPr>
        <w:t>AO</w:t>
      </w:r>
      <w:r w:rsidRPr="00DD4C9C">
        <w:rPr>
          <w:rFonts w:ascii="Arial" w:hAnsi="Arial" w:cs="Arial"/>
          <w:b/>
          <w:sz w:val="22"/>
          <w:szCs w:val="22"/>
        </w:rPr>
        <w:t xml:space="preserve"> EDITAL</w:t>
      </w:r>
    </w:p>
    <w:p w:rsidR="00265419" w:rsidRPr="00DD4C9C" w:rsidRDefault="00265419" w:rsidP="00265419">
      <w:pPr>
        <w:tabs>
          <w:tab w:val="right" w:pos="8789"/>
        </w:tabs>
        <w:spacing w:line="360" w:lineRule="auto"/>
        <w:ind w:right="-50"/>
        <w:jc w:val="both"/>
        <w:rPr>
          <w:rFonts w:ascii="Arial" w:hAnsi="Arial" w:cs="Arial"/>
          <w:sz w:val="22"/>
          <w:szCs w:val="22"/>
        </w:rPr>
      </w:pPr>
    </w:p>
    <w:p w:rsidR="00265419" w:rsidRPr="00DD4C9C" w:rsidRDefault="004E170E" w:rsidP="004F4B96">
      <w:pPr>
        <w:tabs>
          <w:tab w:val="right" w:pos="8789"/>
        </w:tabs>
        <w:spacing w:line="360" w:lineRule="auto"/>
        <w:ind w:right="-50"/>
        <w:jc w:val="both"/>
        <w:rPr>
          <w:rFonts w:ascii="Arial" w:hAnsi="Arial" w:cs="Arial"/>
          <w:b/>
          <w:sz w:val="22"/>
          <w:szCs w:val="22"/>
        </w:rPr>
      </w:pPr>
      <w:r w:rsidRPr="00DD4C9C">
        <w:rPr>
          <w:rFonts w:ascii="Arial" w:hAnsi="Arial" w:cs="Arial"/>
          <w:b/>
          <w:sz w:val="22"/>
          <w:szCs w:val="22"/>
        </w:rPr>
        <w:t xml:space="preserve">PROCESSO LICITATÓRIO N° </w:t>
      </w:r>
      <w:r w:rsidR="00820077" w:rsidRPr="00DD4C9C">
        <w:rPr>
          <w:rFonts w:ascii="Arial" w:hAnsi="Arial" w:cs="Arial"/>
          <w:b/>
          <w:sz w:val="22"/>
          <w:szCs w:val="22"/>
        </w:rPr>
        <w:t>097.00</w:t>
      </w:r>
      <w:r w:rsidR="008A6CFD">
        <w:rPr>
          <w:rFonts w:ascii="Arial" w:hAnsi="Arial" w:cs="Arial"/>
          <w:b/>
          <w:sz w:val="22"/>
          <w:szCs w:val="22"/>
        </w:rPr>
        <w:t>0.</w:t>
      </w:r>
      <w:r w:rsidR="00A2458F">
        <w:rPr>
          <w:rFonts w:ascii="Arial" w:hAnsi="Arial" w:cs="Arial"/>
          <w:b/>
          <w:sz w:val="22"/>
          <w:szCs w:val="22"/>
        </w:rPr>
        <w:t>655</w:t>
      </w:r>
      <w:r w:rsidR="00820077" w:rsidRPr="00DD4C9C">
        <w:rPr>
          <w:rFonts w:ascii="Arial" w:hAnsi="Arial" w:cs="Arial"/>
          <w:b/>
          <w:sz w:val="22"/>
          <w:szCs w:val="22"/>
        </w:rPr>
        <w:t>/201</w:t>
      </w:r>
      <w:r w:rsidR="00A2458F">
        <w:rPr>
          <w:rFonts w:ascii="Arial" w:hAnsi="Arial" w:cs="Arial"/>
          <w:b/>
          <w:sz w:val="22"/>
          <w:szCs w:val="22"/>
        </w:rPr>
        <w:t>5</w:t>
      </w:r>
    </w:p>
    <w:p w:rsidR="00820077" w:rsidRPr="00DD4C9C" w:rsidRDefault="00820077" w:rsidP="004F4B96">
      <w:pPr>
        <w:tabs>
          <w:tab w:val="right" w:pos="8789"/>
        </w:tabs>
        <w:spacing w:line="360" w:lineRule="auto"/>
        <w:ind w:right="-50"/>
        <w:jc w:val="both"/>
        <w:rPr>
          <w:rFonts w:ascii="Arial" w:hAnsi="Arial" w:cs="Arial"/>
          <w:b/>
          <w:sz w:val="22"/>
          <w:szCs w:val="22"/>
        </w:rPr>
      </w:pPr>
      <w:r w:rsidRPr="00DD4C9C">
        <w:rPr>
          <w:rFonts w:ascii="Arial" w:hAnsi="Arial" w:cs="Arial"/>
          <w:b/>
          <w:sz w:val="22"/>
          <w:szCs w:val="22"/>
        </w:rPr>
        <w:t xml:space="preserve">REFERÊNCIA: PREGÃO ELETRÔNICO Nº </w:t>
      </w:r>
      <w:r w:rsidR="00A2458F">
        <w:rPr>
          <w:rFonts w:ascii="Arial" w:hAnsi="Arial" w:cs="Arial"/>
          <w:b/>
          <w:sz w:val="22"/>
          <w:szCs w:val="22"/>
        </w:rPr>
        <w:t>08</w:t>
      </w:r>
      <w:r w:rsidRPr="00DD4C9C">
        <w:rPr>
          <w:rFonts w:ascii="Arial" w:hAnsi="Arial" w:cs="Arial"/>
          <w:b/>
          <w:sz w:val="22"/>
          <w:szCs w:val="22"/>
        </w:rPr>
        <w:t>/201</w:t>
      </w:r>
      <w:r w:rsidR="008A6CFD">
        <w:rPr>
          <w:rFonts w:ascii="Arial" w:hAnsi="Arial" w:cs="Arial"/>
          <w:b/>
          <w:sz w:val="22"/>
          <w:szCs w:val="22"/>
        </w:rPr>
        <w:t>7</w:t>
      </w:r>
      <w:r w:rsidRPr="00DD4C9C">
        <w:rPr>
          <w:rFonts w:ascii="Arial" w:hAnsi="Arial" w:cs="Arial"/>
          <w:b/>
          <w:sz w:val="22"/>
          <w:szCs w:val="22"/>
        </w:rPr>
        <w:t xml:space="preserve"> – METRÔ-DF</w:t>
      </w:r>
    </w:p>
    <w:p w:rsidR="00820077" w:rsidRPr="00EC4F28" w:rsidRDefault="00820077" w:rsidP="004F4B96">
      <w:pPr>
        <w:autoSpaceDE w:val="0"/>
        <w:autoSpaceDN w:val="0"/>
        <w:adjustRightInd w:val="0"/>
        <w:jc w:val="both"/>
        <w:rPr>
          <w:rFonts w:ascii="Arial" w:hAnsi="Arial" w:cs="Arial"/>
          <w:b/>
          <w:sz w:val="22"/>
          <w:szCs w:val="22"/>
        </w:rPr>
      </w:pPr>
      <w:r w:rsidRPr="00DD4C9C">
        <w:rPr>
          <w:rFonts w:ascii="Arial" w:hAnsi="Arial" w:cs="Arial"/>
          <w:b/>
          <w:sz w:val="22"/>
          <w:szCs w:val="22"/>
        </w:rPr>
        <w:t xml:space="preserve">OBJETO: </w:t>
      </w:r>
      <w:r w:rsidR="008A6CFD" w:rsidRPr="008A6CFD">
        <w:rPr>
          <w:rFonts w:ascii="Arial" w:hAnsi="Arial" w:cs="Arial"/>
          <w:b/>
          <w:sz w:val="22"/>
          <w:szCs w:val="22"/>
        </w:rPr>
        <w:t xml:space="preserve">CONTRATAÇÃO DE </w:t>
      </w:r>
      <w:r w:rsidR="008A6CFD" w:rsidRPr="00EC4F28">
        <w:rPr>
          <w:rFonts w:ascii="Arial" w:hAnsi="Arial" w:cs="Arial"/>
          <w:b/>
          <w:sz w:val="22"/>
          <w:szCs w:val="22"/>
        </w:rPr>
        <w:t>EMPRES</w:t>
      </w:r>
      <w:r w:rsidR="00A2458F" w:rsidRPr="00EC4F28">
        <w:rPr>
          <w:rFonts w:ascii="Arial" w:hAnsi="Arial" w:cs="Arial"/>
          <w:b/>
          <w:sz w:val="22"/>
          <w:szCs w:val="22"/>
        </w:rPr>
        <w:t>A ESPECIALIZADA PARA PRESTAÇÃO DE SERVIÇOS CONTINUADOS DE LIMPEZA, ASSEIO E CONSERVAÇÃO PARA METRÔ-DF.</w:t>
      </w:r>
    </w:p>
    <w:p w:rsidR="00EA7F22" w:rsidRPr="00DD4C9C" w:rsidRDefault="00EA7F22" w:rsidP="004F4B96">
      <w:pPr>
        <w:spacing w:line="360" w:lineRule="auto"/>
        <w:jc w:val="both"/>
        <w:rPr>
          <w:rFonts w:ascii="Arial" w:hAnsi="Arial" w:cs="Arial"/>
          <w:b/>
          <w:sz w:val="22"/>
          <w:szCs w:val="22"/>
        </w:rPr>
      </w:pPr>
    </w:p>
    <w:p w:rsidR="00820077" w:rsidRPr="00DD4C9C" w:rsidRDefault="00820077" w:rsidP="005F1AA5">
      <w:pPr>
        <w:pStyle w:val="Recuodecorpodetexto2"/>
        <w:spacing w:after="0" w:line="360" w:lineRule="auto"/>
        <w:ind w:left="0"/>
        <w:jc w:val="both"/>
        <w:rPr>
          <w:rFonts w:ascii="Arial" w:hAnsi="Arial" w:cs="Arial"/>
          <w:b/>
          <w:sz w:val="22"/>
          <w:szCs w:val="22"/>
        </w:rPr>
      </w:pPr>
      <w:r w:rsidRPr="00DD4C9C">
        <w:rPr>
          <w:rFonts w:ascii="Arial" w:hAnsi="Arial" w:cs="Arial"/>
          <w:b/>
          <w:sz w:val="22"/>
          <w:szCs w:val="22"/>
        </w:rPr>
        <w:t xml:space="preserve">I. DAS PRELIMINARES: </w:t>
      </w:r>
    </w:p>
    <w:p w:rsidR="00820077" w:rsidRPr="00DD4C9C" w:rsidRDefault="00820077" w:rsidP="005F1AA5">
      <w:pPr>
        <w:pStyle w:val="Recuodecorpodetexto2"/>
        <w:spacing w:after="0" w:line="360" w:lineRule="auto"/>
        <w:ind w:left="0" w:firstLine="709"/>
        <w:jc w:val="both"/>
        <w:rPr>
          <w:rFonts w:ascii="Arial" w:hAnsi="Arial" w:cs="Arial"/>
          <w:b/>
          <w:sz w:val="22"/>
          <w:szCs w:val="22"/>
        </w:rPr>
      </w:pPr>
      <w:r w:rsidRPr="00DD4C9C">
        <w:rPr>
          <w:rFonts w:ascii="Arial" w:hAnsi="Arial" w:cs="Arial"/>
          <w:sz w:val="22"/>
          <w:szCs w:val="22"/>
        </w:rPr>
        <w:t xml:space="preserve">Impugnação interposta </w:t>
      </w:r>
      <w:r w:rsidR="004E170E" w:rsidRPr="00DD4C9C">
        <w:rPr>
          <w:rFonts w:ascii="Arial" w:hAnsi="Arial" w:cs="Arial"/>
          <w:sz w:val="22"/>
          <w:szCs w:val="22"/>
        </w:rPr>
        <w:t xml:space="preserve">em </w:t>
      </w:r>
      <w:r w:rsidR="002C7195">
        <w:rPr>
          <w:rFonts w:ascii="Arial" w:hAnsi="Arial" w:cs="Arial"/>
          <w:sz w:val="22"/>
          <w:szCs w:val="22"/>
        </w:rPr>
        <w:t>10</w:t>
      </w:r>
      <w:r w:rsidR="00DD4C9C">
        <w:rPr>
          <w:rFonts w:ascii="Arial" w:hAnsi="Arial" w:cs="Arial"/>
          <w:sz w:val="22"/>
          <w:szCs w:val="22"/>
        </w:rPr>
        <w:t>/</w:t>
      </w:r>
      <w:r w:rsidR="008A6CFD">
        <w:rPr>
          <w:rFonts w:ascii="Arial" w:hAnsi="Arial" w:cs="Arial"/>
          <w:sz w:val="22"/>
          <w:szCs w:val="22"/>
        </w:rPr>
        <w:t>0</w:t>
      </w:r>
      <w:r w:rsidR="00DA4E62">
        <w:rPr>
          <w:rFonts w:ascii="Arial" w:hAnsi="Arial" w:cs="Arial"/>
          <w:sz w:val="22"/>
          <w:szCs w:val="22"/>
        </w:rPr>
        <w:t>5</w:t>
      </w:r>
      <w:r w:rsidR="004E170E" w:rsidRPr="00DD4C9C">
        <w:rPr>
          <w:rFonts w:ascii="Arial" w:hAnsi="Arial" w:cs="Arial"/>
          <w:sz w:val="22"/>
          <w:szCs w:val="22"/>
        </w:rPr>
        <w:t>/201</w:t>
      </w:r>
      <w:r w:rsidR="008A6CFD">
        <w:rPr>
          <w:rFonts w:ascii="Arial" w:hAnsi="Arial" w:cs="Arial"/>
          <w:sz w:val="22"/>
          <w:szCs w:val="22"/>
        </w:rPr>
        <w:t>7</w:t>
      </w:r>
      <w:r w:rsidR="004E170E" w:rsidRPr="00DD4C9C">
        <w:rPr>
          <w:rFonts w:ascii="Arial" w:hAnsi="Arial" w:cs="Arial"/>
          <w:sz w:val="22"/>
          <w:szCs w:val="22"/>
        </w:rPr>
        <w:t xml:space="preserve">, </w:t>
      </w:r>
      <w:r w:rsidRPr="00DD4C9C">
        <w:rPr>
          <w:rFonts w:ascii="Arial" w:hAnsi="Arial" w:cs="Arial"/>
          <w:sz w:val="22"/>
          <w:szCs w:val="22"/>
        </w:rPr>
        <w:t xml:space="preserve">pela empresa </w:t>
      </w:r>
      <w:r w:rsidR="002C7195">
        <w:rPr>
          <w:rFonts w:ascii="Arial" w:hAnsi="Arial" w:cs="Arial"/>
        </w:rPr>
        <w:t>PLANALTO SERVICE LTDA</w:t>
      </w:r>
      <w:r w:rsidR="00DA4E62">
        <w:rPr>
          <w:rFonts w:ascii="Arial" w:hAnsi="Arial" w:cs="Arial"/>
        </w:rPr>
        <w:t>.</w:t>
      </w:r>
      <w:r w:rsidRPr="00DD4C9C">
        <w:rPr>
          <w:rFonts w:ascii="Arial" w:hAnsi="Arial" w:cs="Arial"/>
          <w:sz w:val="22"/>
          <w:szCs w:val="22"/>
        </w:rPr>
        <w:t xml:space="preserve">, </w:t>
      </w:r>
      <w:r w:rsidR="004E170E" w:rsidRPr="00DD4C9C">
        <w:rPr>
          <w:rFonts w:ascii="Arial" w:hAnsi="Arial" w:cs="Arial"/>
          <w:sz w:val="22"/>
          <w:szCs w:val="22"/>
        </w:rPr>
        <w:t xml:space="preserve">referente ao Pregão Eletrônico </w:t>
      </w:r>
      <w:r w:rsidR="00E35237" w:rsidRPr="00DD4C9C">
        <w:rPr>
          <w:rFonts w:ascii="Arial" w:hAnsi="Arial" w:cs="Arial"/>
          <w:sz w:val="22"/>
          <w:szCs w:val="22"/>
        </w:rPr>
        <w:t>n</w:t>
      </w:r>
      <w:r w:rsidR="004E170E" w:rsidRPr="00DD4C9C">
        <w:rPr>
          <w:rFonts w:ascii="Arial" w:hAnsi="Arial" w:cs="Arial"/>
          <w:sz w:val="22"/>
          <w:szCs w:val="22"/>
        </w:rPr>
        <w:t xml:space="preserve">º </w:t>
      </w:r>
      <w:r w:rsidR="008A6CFD">
        <w:rPr>
          <w:rFonts w:ascii="Arial" w:hAnsi="Arial" w:cs="Arial"/>
          <w:sz w:val="22"/>
          <w:szCs w:val="22"/>
        </w:rPr>
        <w:t>0</w:t>
      </w:r>
      <w:r w:rsidR="007303CB">
        <w:rPr>
          <w:rFonts w:ascii="Arial" w:hAnsi="Arial" w:cs="Arial"/>
          <w:sz w:val="22"/>
          <w:szCs w:val="22"/>
        </w:rPr>
        <w:t>8</w:t>
      </w:r>
      <w:r w:rsidR="004E170E" w:rsidRPr="00DD4C9C">
        <w:rPr>
          <w:rFonts w:ascii="Arial" w:hAnsi="Arial" w:cs="Arial"/>
          <w:sz w:val="22"/>
          <w:szCs w:val="22"/>
        </w:rPr>
        <w:t>/201</w:t>
      </w:r>
      <w:r w:rsidR="008A6CFD">
        <w:rPr>
          <w:rFonts w:ascii="Arial" w:hAnsi="Arial" w:cs="Arial"/>
          <w:sz w:val="22"/>
          <w:szCs w:val="22"/>
        </w:rPr>
        <w:t>7</w:t>
      </w:r>
      <w:r w:rsidR="004E170E" w:rsidRPr="00DD4C9C">
        <w:rPr>
          <w:rFonts w:ascii="Arial" w:hAnsi="Arial" w:cs="Arial"/>
          <w:sz w:val="22"/>
          <w:szCs w:val="22"/>
        </w:rPr>
        <w:t xml:space="preserve">, </w:t>
      </w:r>
      <w:r w:rsidRPr="00DD4C9C">
        <w:rPr>
          <w:rFonts w:ascii="Arial" w:hAnsi="Arial" w:cs="Arial"/>
          <w:sz w:val="22"/>
          <w:szCs w:val="22"/>
        </w:rPr>
        <w:t xml:space="preserve">com fundamento </w:t>
      </w:r>
      <w:r w:rsidR="004E170E" w:rsidRPr="00DD4C9C">
        <w:rPr>
          <w:rFonts w:ascii="Arial" w:hAnsi="Arial" w:cs="Arial"/>
          <w:sz w:val="22"/>
          <w:szCs w:val="22"/>
        </w:rPr>
        <w:t xml:space="preserve">na </w:t>
      </w:r>
      <w:r w:rsidRPr="00DD4C9C">
        <w:rPr>
          <w:rFonts w:ascii="Arial" w:hAnsi="Arial" w:cs="Arial"/>
          <w:sz w:val="22"/>
          <w:szCs w:val="22"/>
        </w:rPr>
        <w:t>Lei</w:t>
      </w:r>
      <w:r w:rsidR="004E170E" w:rsidRPr="00DD4C9C">
        <w:rPr>
          <w:rFonts w:ascii="Arial" w:hAnsi="Arial" w:cs="Arial"/>
          <w:sz w:val="22"/>
          <w:szCs w:val="22"/>
        </w:rPr>
        <w:t xml:space="preserve"> </w:t>
      </w:r>
      <w:r w:rsidR="00E35237" w:rsidRPr="00DD4C9C">
        <w:rPr>
          <w:rFonts w:ascii="Arial" w:hAnsi="Arial" w:cs="Arial"/>
          <w:sz w:val="22"/>
          <w:szCs w:val="22"/>
        </w:rPr>
        <w:t>n</w:t>
      </w:r>
      <w:r w:rsidR="004E170E" w:rsidRPr="00DD4C9C">
        <w:rPr>
          <w:rFonts w:ascii="Arial" w:hAnsi="Arial" w:cs="Arial"/>
          <w:sz w:val="22"/>
          <w:szCs w:val="22"/>
        </w:rPr>
        <w:t>º</w:t>
      </w:r>
      <w:r w:rsidRPr="00DD4C9C">
        <w:rPr>
          <w:rFonts w:ascii="Arial" w:hAnsi="Arial" w:cs="Arial"/>
          <w:sz w:val="22"/>
          <w:szCs w:val="22"/>
        </w:rPr>
        <w:t xml:space="preserve"> 8.666/93 e </w:t>
      </w:r>
      <w:r w:rsidR="004E170E" w:rsidRPr="00DD4C9C">
        <w:rPr>
          <w:rFonts w:ascii="Arial" w:hAnsi="Arial" w:cs="Arial"/>
          <w:sz w:val="22"/>
          <w:szCs w:val="22"/>
        </w:rPr>
        <w:t xml:space="preserve">Decreto </w:t>
      </w:r>
      <w:r w:rsidR="00E35237" w:rsidRPr="00DD4C9C">
        <w:rPr>
          <w:rFonts w:ascii="Arial" w:hAnsi="Arial" w:cs="Arial"/>
          <w:sz w:val="22"/>
          <w:szCs w:val="22"/>
        </w:rPr>
        <w:t>n</w:t>
      </w:r>
      <w:r w:rsidR="004E170E" w:rsidRPr="00DD4C9C">
        <w:rPr>
          <w:rFonts w:ascii="Arial" w:hAnsi="Arial" w:cs="Arial"/>
          <w:sz w:val="22"/>
          <w:szCs w:val="22"/>
        </w:rPr>
        <w:t xml:space="preserve">º </w:t>
      </w:r>
      <w:r w:rsidRPr="00DD4C9C">
        <w:rPr>
          <w:rFonts w:ascii="Arial" w:hAnsi="Arial" w:cs="Arial"/>
          <w:sz w:val="22"/>
          <w:szCs w:val="22"/>
        </w:rPr>
        <w:t>5.450/2005.</w:t>
      </w:r>
    </w:p>
    <w:p w:rsidR="00330DF6" w:rsidRPr="00DD4C9C" w:rsidRDefault="00330DF6" w:rsidP="005F1AA5">
      <w:pPr>
        <w:pStyle w:val="Recuodecorpodetexto2"/>
        <w:spacing w:after="0" w:line="360" w:lineRule="auto"/>
        <w:ind w:left="0" w:firstLine="709"/>
        <w:jc w:val="both"/>
        <w:rPr>
          <w:rFonts w:ascii="Arial" w:hAnsi="Arial" w:cs="Arial"/>
          <w:sz w:val="22"/>
          <w:szCs w:val="22"/>
        </w:rPr>
      </w:pPr>
    </w:p>
    <w:p w:rsidR="00754ABE" w:rsidRPr="00DD4C9C" w:rsidRDefault="00754ABE" w:rsidP="005F1AA5">
      <w:pPr>
        <w:pStyle w:val="Recuodecorpodetexto2"/>
        <w:spacing w:after="0" w:line="360" w:lineRule="auto"/>
        <w:ind w:left="0"/>
        <w:jc w:val="both"/>
        <w:rPr>
          <w:rFonts w:ascii="Arial" w:hAnsi="Arial" w:cs="Arial"/>
          <w:b/>
          <w:sz w:val="22"/>
          <w:szCs w:val="22"/>
        </w:rPr>
      </w:pPr>
      <w:r w:rsidRPr="00DD4C9C">
        <w:rPr>
          <w:rFonts w:ascii="Arial" w:hAnsi="Arial" w:cs="Arial"/>
          <w:b/>
          <w:sz w:val="22"/>
          <w:szCs w:val="22"/>
        </w:rPr>
        <w:t>I</w:t>
      </w:r>
      <w:r w:rsidR="004E170E" w:rsidRPr="00DD4C9C">
        <w:rPr>
          <w:rFonts w:ascii="Arial" w:hAnsi="Arial" w:cs="Arial"/>
          <w:b/>
          <w:sz w:val="22"/>
          <w:szCs w:val="22"/>
        </w:rPr>
        <w:t>I</w:t>
      </w:r>
      <w:r w:rsidRPr="00DD4C9C">
        <w:rPr>
          <w:rFonts w:ascii="Arial" w:hAnsi="Arial" w:cs="Arial"/>
          <w:b/>
          <w:sz w:val="22"/>
          <w:szCs w:val="22"/>
        </w:rPr>
        <w:t xml:space="preserve"> – DA TEMPESTIVIDADE DA IMPUGNAÇÃO</w:t>
      </w:r>
    </w:p>
    <w:p w:rsidR="005F7056" w:rsidRPr="00DD4C9C" w:rsidRDefault="00754ABE" w:rsidP="005F1AA5">
      <w:pPr>
        <w:pStyle w:val="Recuodecorpodetexto2"/>
        <w:spacing w:after="0" w:line="360" w:lineRule="auto"/>
        <w:ind w:left="0" w:firstLine="709"/>
        <w:jc w:val="both"/>
        <w:rPr>
          <w:rFonts w:ascii="Arial" w:hAnsi="Arial" w:cs="Arial"/>
          <w:i/>
          <w:sz w:val="22"/>
          <w:szCs w:val="22"/>
        </w:rPr>
      </w:pPr>
      <w:r w:rsidRPr="00DD4C9C">
        <w:rPr>
          <w:rFonts w:ascii="Arial" w:hAnsi="Arial" w:cs="Arial"/>
          <w:sz w:val="22"/>
          <w:szCs w:val="22"/>
        </w:rPr>
        <w:t xml:space="preserve">A empresa </w:t>
      </w:r>
      <w:r w:rsidR="002C7195">
        <w:rPr>
          <w:rFonts w:ascii="Arial" w:hAnsi="Arial" w:cs="Arial"/>
        </w:rPr>
        <w:t xml:space="preserve">PLANALTO </w:t>
      </w:r>
      <w:r w:rsidRPr="00DD4C9C">
        <w:rPr>
          <w:rFonts w:ascii="Arial" w:hAnsi="Arial" w:cs="Arial"/>
          <w:sz w:val="22"/>
          <w:szCs w:val="22"/>
        </w:rPr>
        <w:t>apresentou impugnação ao e</w:t>
      </w:r>
      <w:r w:rsidR="00174383" w:rsidRPr="00DD4C9C">
        <w:rPr>
          <w:rFonts w:ascii="Arial" w:hAnsi="Arial" w:cs="Arial"/>
          <w:sz w:val="22"/>
          <w:szCs w:val="22"/>
        </w:rPr>
        <w:t xml:space="preserve">dital em </w:t>
      </w:r>
      <w:r w:rsidR="002C7195">
        <w:rPr>
          <w:rFonts w:ascii="Arial" w:hAnsi="Arial" w:cs="Arial"/>
          <w:sz w:val="22"/>
          <w:szCs w:val="22"/>
        </w:rPr>
        <w:t>10</w:t>
      </w:r>
      <w:r w:rsidR="00DD4C9C">
        <w:rPr>
          <w:rFonts w:ascii="Arial" w:hAnsi="Arial" w:cs="Arial"/>
          <w:sz w:val="22"/>
          <w:szCs w:val="22"/>
        </w:rPr>
        <w:t>/</w:t>
      </w:r>
      <w:r w:rsidR="008A6CFD">
        <w:rPr>
          <w:rFonts w:ascii="Arial" w:hAnsi="Arial" w:cs="Arial"/>
          <w:sz w:val="22"/>
          <w:szCs w:val="22"/>
        </w:rPr>
        <w:t>0</w:t>
      </w:r>
      <w:r w:rsidR="00DA4E62">
        <w:rPr>
          <w:rFonts w:ascii="Arial" w:hAnsi="Arial" w:cs="Arial"/>
          <w:sz w:val="22"/>
          <w:szCs w:val="22"/>
        </w:rPr>
        <w:t>5</w:t>
      </w:r>
      <w:r w:rsidR="00DD4C9C">
        <w:rPr>
          <w:rFonts w:ascii="Arial" w:hAnsi="Arial" w:cs="Arial"/>
          <w:sz w:val="22"/>
          <w:szCs w:val="22"/>
        </w:rPr>
        <w:t>/201</w:t>
      </w:r>
      <w:r w:rsidR="008A6CFD">
        <w:rPr>
          <w:rFonts w:ascii="Arial" w:hAnsi="Arial" w:cs="Arial"/>
          <w:sz w:val="22"/>
          <w:szCs w:val="22"/>
        </w:rPr>
        <w:t>7</w:t>
      </w:r>
      <w:r w:rsidR="004E170E" w:rsidRPr="00DD4C9C">
        <w:rPr>
          <w:rFonts w:ascii="Arial" w:hAnsi="Arial" w:cs="Arial"/>
          <w:sz w:val="22"/>
          <w:szCs w:val="22"/>
        </w:rPr>
        <w:t xml:space="preserve">, </w:t>
      </w:r>
      <w:proofErr w:type="gramStart"/>
      <w:r w:rsidR="004E170E" w:rsidRPr="00DD4C9C">
        <w:rPr>
          <w:rFonts w:ascii="Arial" w:hAnsi="Arial" w:cs="Arial"/>
          <w:sz w:val="22"/>
          <w:szCs w:val="22"/>
        </w:rPr>
        <w:t>sendo</w:t>
      </w:r>
      <w:proofErr w:type="gramEnd"/>
      <w:r w:rsidR="004E170E" w:rsidRPr="00DD4C9C">
        <w:rPr>
          <w:rFonts w:ascii="Arial" w:hAnsi="Arial" w:cs="Arial"/>
          <w:sz w:val="22"/>
          <w:szCs w:val="22"/>
        </w:rPr>
        <w:t xml:space="preserve"> </w:t>
      </w:r>
      <w:proofErr w:type="gramStart"/>
      <w:r w:rsidR="004E170E" w:rsidRPr="00DD4C9C">
        <w:rPr>
          <w:rFonts w:ascii="Arial" w:hAnsi="Arial" w:cs="Arial"/>
          <w:sz w:val="22"/>
          <w:szCs w:val="22"/>
        </w:rPr>
        <w:t>que</w:t>
      </w:r>
      <w:proofErr w:type="gramEnd"/>
      <w:r w:rsidR="004E170E" w:rsidRPr="00DD4C9C">
        <w:rPr>
          <w:rFonts w:ascii="Arial" w:hAnsi="Arial" w:cs="Arial"/>
          <w:sz w:val="22"/>
          <w:szCs w:val="22"/>
        </w:rPr>
        <w:t xml:space="preserve"> a</w:t>
      </w:r>
      <w:r w:rsidRPr="00DD4C9C">
        <w:rPr>
          <w:rFonts w:ascii="Arial" w:hAnsi="Arial" w:cs="Arial"/>
          <w:sz w:val="22"/>
          <w:szCs w:val="22"/>
        </w:rPr>
        <w:t xml:space="preserve"> abertura </w:t>
      </w:r>
      <w:r w:rsidR="002376DB" w:rsidRPr="00DD4C9C">
        <w:rPr>
          <w:rFonts w:ascii="Arial" w:hAnsi="Arial" w:cs="Arial"/>
          <w:sz w:val="22"/>
          <w:szCs w:val="22"/>
        </w:rPr>
        <w:t xml:space="preserve">da sessão </w:t>
      </w:r>
      <w:r w:rsidR="007303CB">
        <w:rPr>
          <w:rFonts w:ascii="Arial" w:hAnsi="Arial" w:cs="Arial"/>
          <w:sz w:val="22"/>
          <w:szCs w:val="22"/>
        </w:rPr>
        <w:t xml:space="preserve">está </w:t>
      </w:r>
      <w:r w:rsidR="002376DB" w:rsidRPr="00DD4C9C">
        <w:rPr>
          <w:rFonts w:ascii="Arial" w:hAnsi="Arial" w:cs="Arial"/>
          <w:sz w:val="22"/>
          <w:szCs w:val="22"/>
        </w:rPr>
        <w:t>marcada para</w:t>
      </w:r>
      <w:r w:rsidR="00DD4C9C">
        <w:rPr>
          <w:rFonts w:ascii="Arial" w:hAnsi="Arial" w:cs="Arial"/>
          <w:sz w:val="22"/>
          <w:szCs w:val="22"/>
        </w:rPr>
        <w:t xml:space="preserve"> o dia</w:t>
      </w:r>
      <w:r w:rsidR="002376DB" w:rsidRPr="00DD4C9C">
        <w:rPr>
          <w:rFonts w:ascii="Arial" w:hAnsi="Arial" w:cs="Arial"/>
          <w:sz w:val="22"/>
          <w:szCs w:val="22"/>
        </w:rPr>
        <w:t xml:space="preserve"> </w:t>
      </w:r>
      <w:r w:rsidR="00DA4E62">
        <w:rPr>
          <w:rFonts w:ascii="Arial" w:hAnsi="Arial" w:cs="Arial"/>
          <w:sz w:val="22"/>
          <w:szCs w:val="22"/>
        </w:rPr>
        <w:t>15</w:t>
      </w:r>
      <w:r w:rsidRPr="00DD4C9C">
        <w:rPr>
          <w:rFonts w:ascii="Arial" w:hAnsi="Arial" w:cs="Arial"/>
          <w:sz w:val="22"/>
          <w:szCs w:val="22"/>
        </w:rPr>
        <w:t xml:space="preserve"> de</w:t>
      </w:r>
      <w:r w:rsidR="0027205D" w:rsidRPr="00DD4C9C">
        <w:rPr>
          <w:rFonts w:ascii="Arial" w:hAnsi="Arial" w:cs="Arial"/>
          <w:sz w:val="22"/>
          <w:szCs w:val="22"/>
        </w:rPr>
        <w:t xml:space="preserve"> </w:t>
      </w:r>
      <w:r w:rsidR="00DA4E62">
        <w:rPr>
          <w:rFonts w:ascii="Arial" w:hAnsi="Arial" w:cs="Arial"/>
          <w:sz w:val="22"/>
          <w:szCs w:val="22"/>
        </w:rPr>
        <w:t>maio</w:t>
      </w:r>
      <w:r w:rsidR="0027205D" w:rsidRPr="00DD4C9C">
        <w:rPr>
          <w:rFonts w:ascii="Arial" w:hAnsi="Arial" w:cs="Arial"/>
          <w:sz w:val="22"/>
          <w:szCs w:val="22"/>
        </w:rPr>
        <w:t xml:space="preserve"> de 201</w:t>
      </w:r>
      <w:r w:rsidR="008A6CFD">
        <w:rPr>
          <w:rFonts w:ascii="Arial" w:hAnsi="Arial" w:cs="Arial"/>
          <w:sz w:val="22"/>
          <w:szCs w:val="22"/>
        </w:rPr>
        <w:t>7</w:t>
      </w:r>
      <w:r w:rsidR="005825F8" w:rsidRPr="00DD4C9C">
        <w:rPr>
          <w:rFonts w:ascii="Arial" w:hAnsi="Arial" w:cs="Arial"/>
          <w:sz w:val="22"/>
          <w:szCs w:val="22"/>
        </w:rPr>
        <w:t xml:space="preserve">, às </w:t>
      </w:r>
      <w:r w:rsidR="007303CB">
        <w:rPr>
          <w:rFonts w:ascii="Arial" w:hAnsi="Arial" w:cs="Arial"/>
          <w:sz w:val="22"/>
          <w:szCs w:val="22"/>
        </w:rPr>
        <w:t>1</w:t>
      </w:r>
      <w:r w:rsidR="00DA4E62">
        <w:rPr>
          <w:rFonts w:ascii="Arial" w:hAnsi="Arial" w:cs="Arial"/>
          <w:sz w:val="22"/>
          <w:szCs w:val="22"/>
        </w:rPr>
        <w:t>4</w:t>
      </w:r>
      <w:r w:rsidRPr="00DD4C9C">
        <w:rPr>
          <w:rFonts w:ascii="Arial" w:hAnsi="Arial" w:cs="Arial"/>
          <w:sz w:val="22"/>
          <w:szCs w:val="22"/>
        </w:rPr>
        <w:t>:00</w:t>
      </w:r>
      <w:r w:rsidR="00BC6B2B" w:rsidRPr="00DD4C9C">
        <w:rPr>
          <w:rFonts w:ascii="Arial" w:hAnsi="Arial" w:cs="Arial"/>
          <w:sz w:val="22"/>
          <w:szCs w:val="22"/>
        </w:rPr>
        <w:t>.</w:t>
      </w:r>
      <w:r w:rsidRPr="00DD4C9C">
        <w:rPr>
          <w:rFonts w:ascii="Arial" w:hAnsi="Arial" w:cs="Arial"/>
          <w:sz w:val="22"/>
          <w:szCs w:val="22"/>
        </w:rPr>
        <w:t xml:space="preserve"> </w:t>
      </w:r>
      <w:r w:rsidR="00BC6B2B" w:rsidRPr="00DD4C9C">
        <w:rPr>
          <w:rFonts w:ascii="Arial" w:hAnsi="Arial" w:cs="Arial"/>
          <w:sz w:val="22"/>
          <w:szCs w:val="22"/>
        </w:rPr>
        <w:t>O</w:t>
      </w:r>
      <w:r w:rsidR="00014390" w:rsidRPr="00DD4C9C">
        <w:rPr>
          <w:rFonts w:ascii="Arial" w:hAnsi="Arial" w:cs="Arial"/>
          <w:sz w:val="22"/>
          <w:szCs w:val="22"/>
        </w:rPr>
        <w:t xml:space="preserve"> artigo 1</w:t>
      </w:r>
      <w:r w:rsidR="00F91AFF" w:rsidRPr="00DD4C9C">
        <w:rPr>
          <w:rFonts w:ascii="Arial" w:hAnsi="Arial" w:cs="Arial"/>
          <w:sz w:val="22"/>
          <w:szCs w:val="22"/>
        </w:rPr>
        <w:t>8</w:t>
      </w:r>
      <w:r w:rsidR="00014390" w:rsidRPr="00DD4C9C">
        <w:rPr>
          <w:rFonts w:ascii="Arial" w:hAnsi="Arial" w:cs="Arial"/>
          <w:sz w:val="22"/>
          <w:szCs w:val="22"/>
        </w:rPr>
        <w:t xml:space="preserve"> do Decreto </w:t>
      </w:r>
      <w:r w:rsidR="00E35237" w:rsidRPr="00DD4C9C">
        <w:rPr>
          <w:rFonts w:ascii="Arial" w:hAnsi="Arial" w:cs="Arial"/>
          <w:sz w:val="22"/>
          <w:szCs w:val="22"/>
        </w:rPr>
        <w:t>n</w:t>
      </w:r>
      <w:r w:rsidR="00014390" w:rsidRPr="00DD4C9C">
        <w:rPr>
          <w:rFonts w:ascii="Arial" w:hAnsi="Arial" w:cs="Arial"/>
          <w:sz w:val="22"/>
          <w:szCs w:val="22"/>
        </w:rPr>
        <w:t xml:space="preserve">° </w:t>
      </w:r>
      <w:r w:rsidR="00F91AFF" w:rsidRPr="00DD4C9C">
        <w:rPr>
          <w:rFonts w:ascii="Arial" w:hAnsi="Arial" w:cs="Arial"/>
          <w:sz w:val="22"/>
          <w:szCs w:val="22"/>
        </w:rPr>
        <w:t>5.450</w:t>
      </w:r>
      <w:r w:rsidR="00014390" w:rsidRPr="00DD4C9C">
        <w:rPr>
          <w:rFonts w:ascii="Arial" w:hAnsi="Arial" w:cs="Arial"/>
          <w:sz w:val="22"/>
          <w:szCs w:val="22"/>
        </w:rPr>
        <w:t>/200</w:t>
      </w:r>
      <w:r w:rsidR="00F91AFF" w:rsidRPr="00DD4C9C">
        <w:rPr>
          <w:rFonts w:ascii="Arial" w:hAnsi="Arial" w:cs="Arial"/>
          <w:sz w:val="22"/>
          <w:szCs w:val="22"/>
        </w:rPr>
        <w:t>5</w:t>
      </w:r>
      <w:r w:rsidR="00014390" w:rsidRPr="00DD4C9C">
        <w:rPr>
          <w:rFonts w:ascii="Arial" w:hAnsi="Arial" w:cs="Arial"/>
          <w:sz w:val="22"/>
          <w:szCs w:val="22"/>
        </w:rPr>
        <w:t xml:space="preserve">, </w:t>
      </w:r>
      <w:r w:rsidR="00BC6B2B" w:rsidRPr="00DD4C9C">
        <w:rPr>
          <w:rFonts w:ascii="Arial" w:hAnsi="Arial" w:cs="Arial"/>
          <w:sz w:val="22"/>
          <w:szCs w:val="22"/>
        </w:rPr>
        <w:t xml:space="preserve">dispõe que, </w:t>
      </w:r>
      <w:r w:rsidR="00014390" w:rsidRPr="00DD4C9C">
        <w:rPr>
          <w:rFonts w:ascii="Arial" w:hAnsi="Arial" w:cs="Arial"/>
          <w:i/>
          <w:sz w:val="22"/>
          <w:szCs w:val="22"/>
        </w:rPr>
        <w:t>“</w:t>
      </w:r>
      <w:r w:rsidR="00F91AFF" w:rsidRPr="00DD4C9C">
        <w:rPr>
          <w:rFonts w:ascii="Arial" w:hAnsi="Arial" w:cs="Arial"/>
          <w:i/>
          <w:sz w:val="22"/>
          <w:szCs w:val="22"/>
        </w:rPr>
        <w:t>Até dois dias úteis antes da data fixada para abertura da sessão pública, q</w:t>
      </w:r>
      <w:r w:rsidR="00014390" w:rsidRPr="00DD4C9C">
        <w:rPr>
          <w:rFonts w:ascii="Arial" w:hAnsi="Arial" w:cs="Arial"/>
          <w:i/>
          <w:sz w:val="22"/>
          <w:szCs w:val="22"/>
        </w:rPr>
        <w:t xml:space="preserve">ualquer </w:t>
      </w:r>
      <w:r w:rsidR="00F91AFF" w:rsidRPr="00DD4C9C">
        <w:rPr>
          <w:rFonts w:ascii="Arial" w:hAnsi="Arial" w:cs="Arial"/>
          <w:i/>
          <w:sz w:val="22"/>
          <w:szCs w:val="22"/>
        </w:rPr>
        <w:t xml:space="preserve">pessoa poderá </w:t>
      </w:r>
      <w:r w:rsidR="00014390" w:rsidRPr="00DD4C9C">
        <w:rPr>
          <w:rFonts w:ascii="Arial" w:hAnsi="Arial" w:cs="Arial"/>
          <w:i/>
          <w:sz w:val="22"/>
          <w:szCs w:val="22"/>
        </w:rPr>
        <w:t xml:space="preserve">impugnar </w:t>
      </w:r>
      <w:r w:rsidR="00F91AFF" w:rsidRPr="00DD4C9C">
        <w:rPr>
          <w:rFonts w:ascii="Arial" w:hAnsi="Arial" w:cs="Arial"/>
          <w:i/>
          <w:sz w:val="22"/>
          <w:szCs w:val="22"/>
        </w:rPr>
        <w:t>o ato convocatório do pregão na forma eletrônica.</w:t>
      </w:r>
      <w:r w:rsidR="00DB3DF2" w:rsidRPr="00DD4C9C">
        <w:rPr>
          <w:rFonts w:ascii="Arial" w:hAnsi="Arial" w:cs="Arial"/>
          <w:i/>
          <w:sz w:val="22"/>
          <w:szCs w:val="22"/>
        </w:rPr>
        <w:t>”</w:t>
      </w:r>
      <w:r w:rsidR="00BC6B2B" w:rsidRPr="00DD4C9C">
        <w:rPr>
          <w:rFonts w:ascii="Arial" w:hAnsi="Arial" w:cs="Arial"/>
          <w:i/>
          <w:sz w:val="22"/>
          <w:szCs w:val="22"/>
        </w:rPr>
        <w:t xml:space="preserve">. </w:t>
      </w:r>
      <w:r w:rsidR="00BC6B2B" w:rsidRPr="00DD4C9C">
        <w:rPr>
          <w:rFonts w:ascii="Arial" w:hAnsi="Arial" w:cs="Arial"/>
          <w:sz w:val="22"/>
          <w:szCs w:val="22"/>
        </w:rPr>
        <w:t xml:space="preserve">Portanto, conclui-se </w:t>
      </w:r>
      <w:r w:rsidR="00C310F5" w:rsidRPr="00DD4C9C">
        <w:rPr>
          <w:rFonts w:ascii="Arial" w:hAnsi="Arial" w:cs="Arial"/>
          <w:sz w:val="22"/>
          <w:szCs w:val="22"/>
        </w:rPr>
        <w:t>que a presente impugnação foi apresentada</w:t>
      </w:r>
      <w:r w:rsidR="00BC6B2B" w:rsidRPr="00DD4C9C">
        <w:rPr>
          <w:rFonts w:ascii="Arial" w:hAnsi="Arial" w:cs="Arial"/>
          <w:sz w:val="22"/>
          <w:szCs w:val="22"/>
        </w:rPr>
        <w:t xml:space="preserve"> </w:t>
      </w:r>
      <w:r w:rsidR="00C310F5" w:rsidRPr="00DD4C9C">
        <w:rPr>
          <w:rFonts w:ascii="Arial" w:hAnsi="Arial" w:cs="Arial"/>
          <w:sz w:val="22"/>
          <w:szCs w:val="22"/>
        </w:rPr>
        <w:t>em prazo tempestivo</w:t>
      </w:r>
      <w:r w:rsidR="00BC6B2B" w:rsidRPr="00DD4C9C">
        <w:rPr>
          <w:rFonts w:ascii="Arial" w:hAnsi="Arial" w:cs="Arial"/>
          <w:sz w:val="22"/>
          <w:szCs w:val="22"/>
        </w:rPr>
        <w:t>.</w:t>
      </w:r>
    </w:p>
    <w:p w:rsidR="000C1DB5" w:rsidRPr="00DD4C9C" w:rsidRDefault="000C1DB5" w:rsidP="005F1AA5">
      <w:pPr>
        <w:pStyle w:val="Recuodecorpodetexto2"/>
        <w:spacing w:after="0" w:line="360" w:lineRule="auto"/>
        <w:ind w:left="0"/>
        <w:jc w:val="both"/>
        <w:rPr>
          <w:rFonts w:ascii="Arial" w:hAnsi="Arial" w:cs="Arial"/>
          <w:sz w:val="22"/>
          <w:szCs w:val="22"/>
        </w:rPr>
      </w:pPr>
    </w:p>
    <w:p w:rsidR="000C1DB5" w:rsidRPr="00DD4C9C" w:rsidRDefault="000C1DB5" w:rsidP="005F1AA5">
      <w:pPr>
        <w:pStyle w:val="Recuodecorpodetexto2"/>
        <w:spacing w:after="0" w:line="360" w:lineRule="auto"/>
        <w:ind w:left="0"/>
        <w:jc w:val="both"/>
        <w:rPr>
          <w:rFonts w:ascii="Arial" w:hAnsi="Arial" w:cs="Arial"/>
          <w:b/>
          <w:sz w:val="22"/>
          <w:szCs w:val="22"/>
        </w:rPr>
      </w:pPr>
      <w:r w:rsidRPr="00DD4C9C">
        <w:rPr>
          <w:rFonts w:ascii="Arial" w:hAnsi="Arial" w:cs="Arial"/>
          <w:b/>
          <w:sz w:val="22"/>
          <w:szCs w:val="22"/>
        </w:rPr>
        <w:t>II</w:t>
      </w:r>
      <w:r w:rsidR="00184151" w:rsidRPr="00DD4C9C">
        <w:rPr>
          <w:rFonts w:ascii="Arial" w:hAnsi="Arial" w:cs="Arial"/>
          <w:b/>
          <w:sz w:val="22"/>
          <w:szCs w:val="22"/>
        </w:rPr>
        <w:t>I</w:t>
      </w:r>
      <w:r w:rsidRPr="00DD4C9C">
        <w:rPr>
          <w:rFonts w:ascii="Arial" w:hAnsi="Arial" w:cs="Arial"/>
          <w:b/>
          <w:sz w:val="22"/>
          <w:szCs w:val="22"/>
        </w:rPr>
        <w:t xml:space="preserve"> – </w:t>
      </w:r>
      <w:r w:rsidR="00184151" w:rsidRPr="00DD4C9C">
        <w:rPr>
          <w:rFonts w:ascii="Arial" w:hAnsi="Arial" w:cs="Arial"/>
          <w:b/>
          <w:sz w:val="22"/>
          <w:szCs w:val="22"/>
        </w:rPr>
        <w:t>DAS RAZÕES DA IMPUGNAÇÃO</w:t>
      </w:r>
      <w:r w:rsidR="009C2500" w:rsidRPr="00DD4C9C">
        <w:rPr>
          <w:rFonts w:ascii="Arial" w:hAnsi="Arial" w:cs="Arial"/>
          <w:b/>
          <w:sz w:val="22"/>
          <w:szCs w:val="22"/>
        </w:rPr>
        <w:t xml:space="preserve"> </w:t>
      </w:r>
    </w:p>
    <w:p w:rsidR="008104F5" w:rsidRDefault="004F4B96" w:rsidP="008A6CFD">
      <w:pPr>
        <w:pStyle w:val="Recuodecorpodetexto2"/>
        <w:spacing w:after="0" w:line="360" w:lineRule="auto"/>
        <w:ind w:left="0" w:firstLine="709"/>
        <w:jc w:val="both"/>
        <w:rPr>
          <w:rFonts w:ascii="Arial" w:hAnsi="Arial" w:cs="Arial"/>
          <w:sz w:val="22"/>
          <w:szCs w:val="22"/>
        </w:rPr>
      </w:pPr>
      <w:r w:rsidRPr="00DD4C9C">
        <w:rPr>
          <w:rFonts w:ascii="Arial" w:hAnsi="Arial" w:cs="Arial"/>
          <w:sz w:val="22"/>
          <w:szCs w:val="22"/>
        </w:rPr>
        <w:t xml:space="preserve">A impugnante </w:t>
      </w:r>
      <w:r w:rsidR="007303CB">
        <w:rPr>
          <w:rFonts w:ascii="Arial" w:hAnsi="Arial" w:cs="Arial"/>
          <w:sz w:val="22"/>
          <w:szCs w:val="22"/>
        </w:rPr>
        <w:t xml:space="preserve">contesta </w:t>
      </w:r>
      <w:r w:rsidR="008104F5">
        <w:rPr>
          <w:rFonts w:ascii="Arial" w:hAnsi="Arial" w:cs="Arial"/>
          <w:sz w:val="22"/>
          <w:szCs w:val="22"/>
        </w:rPr>
        <w:t xml:space="preserve">itens </w:t>
      </w:r>
      <w:r w:rsidR="007303CB">
        <w:rPr>
          <w:rFonts w:ascii="Arial" w:hAnsi="Arial" w:cs="Arial"/>
          <w:sz w:val="22"/>
          <w:szCs w:val="22"/>
        </w:rPr>
        <w:t xml:space="preserve">constantes </w:t>
      </w:r>
      <w:r w:rsidR="008104F5">
        <w:rPr>
          <w:rFonts w:ascii="Arial" w:hAnsi="Arial" w:cs="Arial"/>
          <w:sz w:val="22"/>
          <w:szCs w:val="22"/>
        </w:rPr>
        <w:t xml:space="preserve">do Edital </w:t>
      </w:r>
      <w:r w:rsidR="00DA4E62">
        <w:rPr>
          <w:rFonts w:ascii="Arial" w:hAnsi="Arial" w:cs="Arial"/>
          <w:sz w:val="22"/>
          <w:szCs w:val="22"/>
        </w:rPr>
        <w:t xml:space="preserve">e solicita impugnação para alteração das seguintes exigências </w:t>
      </w:r>
      <w:r w:rsidR="008104F5">
        <w:rPr>
          <w:rFonts w:ascii="Arial" w:hAnsi="Arial" w:cs="Arial"/>
          <w:sz w:val="22"/>
          <w:szCs w:val="22"/>
        </w:rPr>
        <w:t>conforme segue:</w:t>
      </w:r>
    </w:p>
    <w:p w:rsidR="002C7195" w:rsidRDefault="002C7195" w:rsidP="002C7195">
      <w:pPr>
        <w:pStyle w:val="Recuodecorpodetexto2"/>
        <w:spacing w:line="360" w:lineRule="auto"/>
        <w:jc w:val="both"/>
        <w:rPr>
          <w:rFonts w:ascii="Arial" w:hAnsi="Arial" w:cs="Arial"/>
          <w:i/>
          <w:sz w:val="22"/>
          <w:szCs w:val="22"/>
        </w:rPr>
      </w:pPr>
      <w:r>
        <w:rPr>
          <w:rFonts w:ascii="Arial" w:hAnsi="Arial" w:cs="Arial"/>
          <w:i/>
          <w:sz w:val="22"/>
          <w:szCs w:val="22"/>
        </w:rPr>
        <w:t xml:space="preserve"> </w:t>
      </w:r>
    </w:p>
    <w:p w:rsidR="00DA4E62" w:rsidRDefault="002C7195" w:rsidP="002C7195">
      <w:pPr>
        <w:pStyle w:val="Recuodecorpodetexto2"/>
        <w:spacing w:line="360" w:lineRule="auto"/>
        <w:jc w:val="both"/>
        <w:rPr>
          <w:rFonts w:ascii="Arial" w:hAnsi="Arial" w:cs="Arial"/>
          <w:i/>
          <w:sz w:val="22"/>
          <w:szCs w:val="22"/>
        </w:rPr>
      </w:pPr>
      <w:r>
        <w:rPr>
          <w:rFonts w:ascii="Arial" w:hAnsi="Arial" w:cs="Arial"/>
          <w:i/>
          <w:sz w:val="22"/>
          <w:szCs w:val="22"/>
        </w:rPr>
        <w:t xml:space="preserve">“Retificação dos itens </w:t>
      </w:r>
      <w:r w:rsidRPr="002C7195">
        <w:rPr>
          <w:rFonts w:ascii="Arial" w:hAnsi="Arial" w:cs="Arial"/>
          <w:i/>
          <w:sz w:val="22"/>
          <w:szCs w:val="22"/>
        </w:rPr>
        <w:t xml:space="preserve">3.3.5 e </w:t>
      </w:r>
      <w:proofErr w:type="gramStart"/>
      <w:r w:rsidRPr="002C7195">
        <w:rPr>
          <w:rFonts w:ascii="Arial" w:hAnsi="Arial" w:cs="Arial"/>
          <w:i/>
          <w:sz w:val="22"/>
          <w:szCs w:val="22"/>
        </w:rPr>
        <w:t>3.3.6,</w:t>
      </w:r>
      <w:proofErr w:type="gramEnd"/>
      <w:r w:rsidRPr="002C7195">
        <w:rPr>
          <w:rFonts w:ascii="Arial" w:hAnsi="Arial" w:cs="Arial"/>
          <w:i/>
          <w:sz w:val="22"/>
          <w:szCs w:val="22"/>
        </w:rPr>
        <w:t>(no que tange à</w:t>
      </w:r>
      <w:r>
        <w:rPr>
          <w:rFonts w:ascii="Arial" w:hAnsi="Arial" w:cs="Arial"/>
          <w:i/>
          <w:sz w:val="22"/>
          <w:szCs w:val="22"/>
        </w:rPr>
        <w:t xml:space="preserve"> </w:t>
      </w:r>
      <w:r w:rsidRPr="002C7195">
        <w:rPr>
          <w:rFonts w:ascii="Arial" w:hAnsi="Arial" w:cs="Arial"/>
          <w:i/>
          <w:sz w:val="22"/>
          <w:szCs w:val="22"/>
        </w:rPr>
        <w:t>suspensão temporária do direito de licitar) para limitar a</w:t>
      </w:r>
      <w:r>
        <w:rPr>
          <w:rFonts w:ascii="Arial" w:hAnsi="Arial" w:cs="Arial"/>
          <w:i/>
          <w:sz w:val="22"/>
          <w:szCs w:val="22"/>
        </w:rPr>
        <w:t xml:space="preserve"> </w:t>
      </w:r>
      <w:r w:rsidRPr="002C7195">
        <w:rPr>
          <w:rFonts w:ascii="Arial" w:hAnsi="Arial" w:cs="Arial"/>
          <w:i/>
          <w:sz w:val="22"/>
          <w:szCs w:val="22"/>
        </w:rPr>
        <w:t>vedação da participação no certame àquelas empresas que</w:t>
      </w:r>
      <w:r>
        <w:rPr>
          <w:rFonts w:ascii="Arial" w:hAnsi="Arial" w:cs="Arial"/>
          <w:i/>
          <w:sz w:val="22"/>
          <w:szCs w:val="22"/>
        </w:rPr>
        <w:t xml:space="preserve"> </w:t>
      </w:r>
      <w:r w:rsidRPr="002C7195">
        <w:rPr>
          <w:rFonts w:ascii="Arial" w:hAnsi="Arial" w:cs="Arial"/>
          <w:i/>
          <w:sz w:val="22"/>
          <w:szCs w:val="22"/>
        </w:rPr>
        <w:t>tenham seu direito de contratar ou licitar suspenso (artigo</w:t>
      </w:r>
      <w:r>
        <w:rPr>
          <w:rFonts w:ascii="Arial" w:hAnsi="Arial" w:cs="Arial"/>
          <w:i/>
          <w:sz w:val="22"/>
          <w:szCs w:val="22"/>
        </w:rPr>
        <w:t xml:space="preserve"> </w:t>
      </w:r>
      <w:r w:rsidRPr="002C7195">
        <w:rPr>
          <w:rFonts w:ascii="Arial" w:hAnsi="Arial" w:cs="Arial"/>
          <w:i/>
          <w:sz w:val="22"/>
          <w:szCs w:val="22"/>
        </w:rPr>
        <w:t>87, III da Lei 8666/93), única e exclusivamente, pelo</w:t>
      </w:r>
      <w:r>
        <w:rPr>
          <w:rFonts w:ascii="Arial" w:hAnsi="Arial" w:cs="Arial"/>
          <w:i/>
          <w:sz w:val="22"/>
          <w:szCs w:val="22"/>
        </w:rPr>
        <w:t xml:space="preserve"> </w:t>
      </w:r>
      <w:r w:rsidRPr="002C7195">
        <w:rPr>
          <w:rFonts w:ascii="Arial" w:hAnsi="Arial" w:cs="Arial"/>
          <w:i/>
          <w:sz w:val="22"/>
          <w:szCs w:val="22"/>
        </w:rPr>
        <w:t>METRO-DF</w:t>
      </w:r>
      <w:r>
        <w:rPr>
          <w:rFonts w:ascii="Arial" w:hAnsi="Arial" w:cs="Arial"/>
          <w:i/>
          <w:sz w:val="22"/>
          <w:szCs w:val="22"/>
        </w:rPr>
        <w:t>”</w:t>
      </w:r>
    </w:p>
    <w:p w:rsidR="002C7195" w:rsidRDefault="002C7195" w:rsidP="002C7195">
      <w:pPr>
        <w:pStyle w:val="Recuodecorpodetexto2"/>
        <w:spacing w:line="360" w:lineRule="auto"/>
        <w:jc w:val="both"/>
        <w:rPr>
          <w:rFonts w:ascii="Arial" w:hAnsi="Arial" w:cs="Arial"/>
          <w:sz w:val="22"/>
          <w:szCs w:val="22"/>
        </w:rPr>
      </w:pPr>
    </w:p>
    <w:p w:rsidR="00EC00BB" w:rsidRPr="00DD4C9C" w:rsidRDefault="00EC00BB" w:rsidP="00EC00BB">
      <w:pPr>
        <w:pStyle w:val="Recuodecorpodetexto2"/>
        <w:spacing w:after="0" w:line="360" w:lineRule="auto"/>
        <w:jc w:val="both"/>
        <w:rPr>
          <w:rFonts w:ascii="Arial" w:hAnsi="Arial" w:cs="Arial"/>
          <w:i/>
          <w:sz w:val="22"/>
          <w:szCs w:val="22"/>
        </w:rPr>
      </w:pPr>
      <w:r w:rsidRPr="00DD4C9C">
        <w:rPr>
          <w:rFonts w:ascii="Arial" w:hAnsi="Arial" w:cs="Arial"/>
          <w:b/>
          <w:sz w:val="22"/>
          <w:szCs w:val="22"/>
        </w:rPr>
        <w:t xml:space="preserve">IV – DA ANÁLISE DAS ALEGAÇÕES </w:t>
      </w:r>
    </w:p>
    <w:p w:rsidR="0038790A" w:rsidRDefault="0038790A" w:rsidP="0038790A">
      <w:pPr>
        <w:spacing w:after="200" w:line="360" w:lineRule="auto"/>
        <w:ind w:firstLine="709"/>
        <w:contextualSpacing/>
        <w:jc w:val="both"/>
        <w:rPr>
          <w:rFonts w:ascii="Arial" w:hAnsi="Arial" w:cs="Arial"/>
          <w:sz w:val="22"/>
          <w:szCs w:val="22"/>
        </w:rPr>
      </w:pPr>
    </w:p>
    <w:p w:rsidR="0038790A" w:rsidRDefault="0038790A" w:rsidP="0038790A">
      <w:pPr>
        <w:spacing w:after="200" w:line="360" w:lineRule="auto"/>
        <w:ind w:firstLine="709"/>
        <w:contextualSpacing/>
        <w:jc w:val="both"/>
        <w:rPr>
          <w:rFonts w:ascii="Arial" w:hAnsi="Arial" w:cs="Arial"/>
          <w:sz w:val="22"/>
          <w:szCs w:val="22"/>
        </w:rPr>
      </w:pPr>
      <w:r>
        <w:rPr>
          <w:rFonts w:ascii="Arial" w:hAnsi="Arial" w:cs="Arial"/>
          <w:sz w:val="22"/>
          <w:szCs w:val="22"/>
        </w:rPr>
        <w:t>Após, d</w:t>
      </w:r>
      <w:r w:rsidRPr="00DD4C9C">
        <w:rPr>
          <w:rFonts w:ascii="Arial" w:hAnsi="Arial" w:cs="Arial"/>
          <w:sz w:val="22"/>
          <w:szCs w:val="22"/>
        </w:rPr>
        <w:t xml:space="preserve">iante da tempestividade da impugnação, foi analisado o mérito das alegações da empresa impugnante e encaminhado à área </w:t>
      </w:r>
      <w:r>
        <w:rPr>
          <w:rFonts w:ascii="Arial" w:hAnsi="Arial" w:cs="Arial"/>
          <w:sz w:val="22"/>
          <w:szCs w:val="22"/>
        </w:rPr>
        <w:t>Procuradoria Jurídica do Metrô - DF</w:t>
      </w:r>
      <w:r w:rsidRPr="00DD4C9C">
        <w:rPr>
          <w:rFonts w:ascii="Arial" w:hAnsi="Arial" w:cs="Arial"/>
          <w:sz w:val="22"/>
          <w:szCs w:val="22"/>
        </w:rPr>
        <w:t xml:space="preserve">, </w:t>
      </w:r>
      <w:r>
        <w:rPr>
          <w:rFonts w:ascii="Arial" w:hAnsi="Arial" w:cs="Arial"/>
          <w:sz w:val="22"/>
          <w:szCs w:val="22"/>
        </w:rPr>
        <w:t>responsável pela análise jurídica do Edital e seus Anexos</w:t>
      </w:r>
      <w:r w:rsidRPr="00DD4C9C">
        <w:rPr>
          <w:rFonts w:ascii="Arial" w:hAnsi="Arial" w:cs="Arial"/>
          <w:sz w:val="22"/>
          <w:szCs w:val="22"/>
        </w:rPr>
        <w:t>.</w:t>
      </w:r>
    </w:p>
    <w:p w:rsidR="0038790A" w:rsidRDefault="0038790A" w:rsidP="0038790A">
      <w:pPr>
        <w:spacing w:after="200" w:line="360" w:lineRule="auto"/>
        <w:ind w:firstLine="709"/>
        <w:contextualSpacing/>
        <w:jc w:val="both"/>
        <w:rPr>
          <w:rFonts w:ascii="Arial" w:hAnsi="Arial" w:cs="Arial"/>
          <w:sz w:val="22"/>
          <w:szCs w:val="22"/>
        </w:rPr>
      </w:pPr>
    </w:p>
    <w:p w:rsidR="00EC00BB" w:rsidRDefault="0038790A" w:rsidP="0038790A">
      <w:pPr>
        <w:spacing w:after="200" w:line="360" w:lineRule="auto"/>
        <w:ind w:firstLine="709"/>
        <w:contextualSpacing/>
        <w:jc w:val="both"/>
        <w:rPr>
          <w:rFonts w:ascii="Arial" w:hAnsi="Arial" w:cs="Arial"/>
          <w:sz w:val="22"/>
          <w:szCs w:val="22"/>
        </w:rPr>
      </w:pPr>
      <w:r w:rsidRPr="00DD4C9C">
        <w:rPr>
          <w:rFonts w:ascii="Arial" w:hAnsi="Arial" w:cs="Arial"/>
          <w:sz w:val="22"/>
          <w:szCs w:val="22"/>
        </w:rPr>
        <w:t>Em resposta</w:t>
      </w:r>
      <w:r w:rsidR="003B4B64">
        <w:rPr>
          <w:rFonts w:ascii="Arial" w:hAnsi="Arial" w:cs="Arial"/>
          <w:sz w:val="22"/>
          <w:szCs w:val="22"/>
        </w:rPr>
        <w:t>,</w:t>
      </w:r>
      <w:r w:rsidRPr="00DD4C9C">
        <w:rPr>
          <w:rFonts w:ascii="Arial" w:hAnsi="Arial" w:cs="Arial"/>
          <w:sz w:val="22"/>
          <w:szCs w:val="22"/>
        </w:rPr>
        <w:t xml:space="preserve"> a </w:t>
      </w:r>
      <w:r w:rsidR="0053143D">
        <w:rPr>
          <w:rFonts w:ascii="Arial" w:hAnsi="Arial" w:cs="Arial"/>
          <w:sz w:val="22"/>
          <w:szCs w:val="22"/>
        </w:rPr>
        <w:t xml:space="preserve">Procuradoria Jurídica – PJU </w:t>
      </w:r>
      <w:r>
        <w:rPr>
          <w:rFonts w:ascii="Arial" w:hAnsi="Arial" w:cs="Arial"/>
          <w:sz w:val="22"/>
          <w:szCs w:val="22"/>
        </w:rPr>
        <w:t xml:space="preserve">entendeu </w:t>
      </w:r>
      <w:r w:rsidR="0053143D" w:rsidRPr="0053143D">
        <w:rPr>
          <w:rFonts w:ascii="Arial" w:hAnsi="Arial" w:cs="Arial"/>
          <w:b/>
          <w:sz w:val="22"/>
          <w:szCs w:val="22"/>
        </w:rPr>
        <w:t>IMPROCEDENTES</w:t>
      </w:r>
      <w:r w:rsidR="0053143D">
        <w:rPr>
          <w:rFonts w:ascii="Arial" w:hAnsi="Arial" w:cs="Arial"/>
          <w:sz w:val="22"/>
          <w:szCs w:val="22"/>
        </w:rPr>
        <w:t xml:space="preserve"> </w:t>
      </w:r>
      <w:r>
        <w:rPr>
          <w:rFonts w:ascii="Arial" w:hAnsi="Arial" w:cs="Arial"/>
          <w:sz w:val="22"/>
          <w:szCs w:val="22"/>
        </w:rPr>
        <w:t xml:space="preserve">as alegações da empresa </w:t>
      </w:r>
      <w:r>
        <w:rPr>
          <w:rFonts w:ascii="Arial" w:hAnsi="Arial" w:cs="Arial"/>
        </w:rPr>
        <w:t>PLANALTO</w:t>
      </w:r>
      <w:r>
        <w:rPr>
          <w:rFonts w:ascii="Arial" w:hAnsi="Arial" w:cs="Arial"/>
          <w:sz w:val="22"/>
          <w:szCs w:val="22"/>
        </w:rPr>
        <w:t>, emitiu parecer nos termos que seguem:</w:t>
      </w:r>
    </w:p>
    <w:p w:rsidR="00EC00BB" w:rsidRPr="00C307F1" w:rsidRDefault="00C307F1" w:rsidP="00C307F1">
      <w:pPr>
        <w:pStyle w:val="Texto-Despacho"/>
        <w:tabs>
          <w:tab w:val="clear" w:pos="850"/>
          <w:tab w:val="left" w:pos="1134"/>
        </w:tabs>
        <w:spacing w:before="0" w:beforeAutospacing="0" w:after="0" w:afterAutospacing="0" w:line="276" w:lineRule="auto"/>
        <w:ind w:firstLine="1134"/>
        <w:rPr>
          <w:sz w:val="22"/>
          <w:szCs w:val="22"/>
        </w:rPr>
      </w:pPr>
      <w:r>
        <w:rPr>
          <w:sz w:val="22"/>
          <w:szCs w:val="22"/>
        </w:rPr>
        <w:t>“</w:t>
      </w:r>
      <w:r w:rsidR="00EC00BB" w:rsidRPr="00C307F1">
        <w:rPr>
          <w:sz w:val="22"/>
          <w:szCs w:val="22"/>
        </w:rPr>
        <w:t xml:space="preserve">Apesar do TCU entender no sentindo de que </w:t>
      </w:r>
      <w:r w:rsidR="00EC00BB" w:rsidRPr="00C307F1">
        <w:rPr>
          <w:i/>
          <w:sz w:val="22"/>
          <w:szCs w:val="22"/>
        </w:rPr>
        <w:t>“A penalidade de suspensão temporária de participação em licitação e impedimento de contratar prevista no artigo 87, inciso III, da Lei 8.666/93 incide somente em relação ao órgão ou à entidade contratante”,</w:t>
      </w:r>
      <w:r w:rsidR="00EC00BB" w:rsidRPr="00C307F1">
        <w:rPr>
          <w:sz w:val="22"/>
          <w:szCs w:val="22"/>
        </w:rPr>
        <w:t xml:space="preserve"> conforme Acórdão </w:t>
      </w:r>
      <w:hyperlink r:id="rId7" w:tgtFrame="_blank" w:history="1">
        <w:r w:rsidR="00EC00BB" w:rsidRPr="00C307F1">
          <w:rPr>
            <w:sz w:val="22"/>
            <w:szCs w:val="22"/>
          </w:rPr>
          <w:t>2962/2015 - Plenário</w:t>
        </w:r>
      </w:hyperlink>
      <w:r w:rsidR="00EC00BB" w:rsidRPr="00C307F1">
        <w:rPr>
          <w:sz w:val="22"/>
          <w:szCs w:val="22"/>
        </w:rPr>
        <w:t xml:space="preserve">, e outros (Acórdão: </w:t>
      </w:r>
      <w:hyperlink r:id="rId8" w:tgtFrame="_blank" w:history="1">
        <w:r w:rsidR="00EC00BB" w:rsidRPr="00C307F1">
          <w:rPr>
            <w:sz w:val="22"/>
            <w:szCs w:val="22"/>
          </w:rPr>
          <w:t>504/2015 - Plenário</w:t>
        </w:r>
      </w:hyperlink>
      <w:r w:rsidR="00EC00BB" w:rsidRPr="00C307F1">
        <w:rPr>
          <w:sz w:val="22"/>
          <w:szCs w:val="22"/>
        </w:rPr>
        <w:t xml:space="preserve">; Acórdão: </w:t>
      </w:r>
      <w:hyperlink r:id="rId9" w:tgtFrame="_blank" w:history="1">
        <w:r w:rsidR="00EC00BB" w:rsidRPr="00C307F1">
          <w:rPr>
            <w:sz w:val="22"/>
            <w:szCs w:val="22"/>
          </w:rPr>
          <w:t>342/2014 - Plenário</w:t>
        </w:r>
      </w:hyperlink>
      <w:r w:rsidR="00EC00BB" w:rsidRPr="00C307F1">
        <w:rPr>
          <w:sz w:val="22"/>
          <w:szCs w:val="22"/>
        </w:rPr>
        <w:t xml:space="preserve">; Acórdão: </w:t>
      </w:r>
      <w:hyperlink r:id="rId10" w:tgtFrame="_blank" w:history="1">
        <w:r w:rsidR="00EC00BB" w:rsidRPr="00C307F1">
          <w:rPr>
            <w:sz w:val="22"/>
            <w:szCs w:val="22"/>
          </w:rPr>
          <w:t>1884/2015 - Primeira Câmara</w:t>
        </w:r>
      </w:hyperlink>
      <w:r w:rsidR="00EC00BB" w:rsidRPr="00C307F1">
        <w:rPr>
          <w:sz w:val="22"/>
          <w:szCs w:val="22"/>
        </w:rPr>
        <w:t xml:space="preserve">, distinguindo a suspensão para contratar com a Administração (que ficaria restrita à entidade que aplicou a pena, já que o inc. III do art. 87 fala de Administração) e a declaração inidoneidade (que </w:t>
      </w:r>
      <w:proofErr w:type="gramStart"/>
      <w:r w:rsidR="00EC00BB" w:rsidRPr="00C307F1">
        <w:rPr>
          <w:sz w:val="22"/>
          <w:szCs w:val="22"/>
        </w:rPr>
        <w:t>abrangeria</w:t>
      </w:r>
      <w:proofErr w:type="gramEnd"/>
      <w:r w:rsidR="00EC00BB" w:rsidRPr="00C307F1">
        <w:rPr>
          <w:sz w:val="22"/>
          <w:szCs w:val="22"/>
        </w:rPr>
        <w:t xml:space="preserve"> </w:t>
      </w:r>
      <w:proofErr w:type="gramStart"/>
      <w:r w:rsidR="00EC00BB" w:rsidRPr="00C307F1">
        <w:rPr>
          <w:sz w:val="22"/>
          <w:szCs w:val="22"/>
        </w:rPr>
        <w:t>todas</w:t>
      </w:r>
      <w:proofErr w:type="gramEnd"/>
      <w:r w:rsidR="00EC00BB" w:rsidRPr="00C307F1">
        <w:rPr>
          <w:sz w:val="22"/>
          <w:szCs w:val="22"/>
        </w:rPr>
        <w:t xml:space="preserve"> as esferas da federação) com base nas definições constantes do artigo 6º da Lei nº 8.666/93:</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proofErr w:type="gramStart"/>
      <w:r w:rsidRPr="00C307F1">
        <w:rPr>
          <w:sz w:val="22"/>
          <w:szCs w:val="22"/>
        </w:rPr>
        <w:t>“XI</w:t>
      </w:r>
      <w:proofErr w:type="gramEnd"/>
      <w:r w:rsidRPr="00C307F1">
        <w:rPr>
          <w:sz w:val="22"/>
          <w:szCs w:val="22"/>
        </w:rPr>
        <w:t> - Administração Pública - a administração direta e indireta da União, dos Estados, do Distrito Federal e dos Municípios, abrangendo inclusive as entidades com personalidade jurídica de direito privado sob controle do poder público e das fundações por ele instituídas ou mantidas;</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proofErr w:type="gramStart"/>
      <w:r w:rsidRPr="00C307F1">
        <w:rPr>
          <w:sz w:val="22"/>
          <w:szCs w:val="22"/>
        </w:rPr>
        <w:t>XII - Administração - órgão, entidade ou unidade administrativa pela qual a Administração Pública opera e atua concretamente;”</w:t>
      </w:r>
      <w:proofErr w:type="gramEnd"/>
    </w:p>
    <w:p w:rsidR="00EC00BB" w:rsidRPr="00C307F1" w:rsidRDefault="00EC00BB" w:rsidP="00C307F1">
      <w:pPr>
        <w:pStyle w:val="Texto-Despacho"/>
        <w:tabs>
          <w:tab w:val="clear" w:pos="0"/>
          <w:tab w:val="left" w:pos="142"/>
        </w:tabs>
        <w:spacing w:before="0" w:beforeAutospacing="0" w:after="0" w:afterAutospacing="0" w:line="276" w:lineRule="auto"/>
        <w:ind w:left="1701" w:firstLine="0"/>
        <w:rPr>
          <w:sz w:val="22"/>
          <w:szCs w:val="22"/>
        </w:rPr>
      </w:pPr>
    </w:p>
    <w:p w:rsidR="00EC00BB" w:rsidRPr="00C307F1" w:rsidRDefault="00EC00BB" w:rsidP="00C307F1">
      <w:pPr>
        <w:pStyle w:val="Texto-Despacho"/>
        <w:numPr>
          <w:ilvl w:val="0"/>
          <w:numId w:val="20"/>
        </w:numPr>
        <w:tabs>
          <w:tab w:val="clear" w:pos="850"/>
          <w:tab w:val="clear" w:pos="1701"/>
          <w:tab w:val="left" w:pos="1134"/>
        </w:tabs>
        <w:spacing w:before="0" w:beforeAutospacing="0" w:after="0" w:afterAutospacing="0" w:line="276" w:lineRule="auto"/>
        <w:ind w:left="0" w:firstLine="0"/>
        <w:rPr>
          <w:sz w:val="22"/>
          <w:szCs w:val="22"/>
        </w:rPr>
      </w:pPr>
      <w:r w:rsidRPr="00C307F1">
        <w:rPr>
          <w:sz w:val="22"/>
          <w:szCs w:val="22"/>
        </w:rPr>
        <w:t xml:space="preserve">O Superior Tribunal de Justiça - STJ, não teve esse entendimento, afirmando que não há que se fazer distinção entre os termos Administração e Administração Pública, conforme ficou consignado na seguinte decisão: </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proofErr w:type="gramStart"/>
      <w:r w:rsidRPr="00C307F1">
        <w:rPr>
          <w:sz w:val="22"/>
          <w:szCs w:val="22"/>
        </w:rPr>
        <w:t>“ADMINISTRATIVO – MANDADO DE SEGURANÇA – LICITAÇÃO – SUSPENSÃO TEMPORÁRIA – DISTINÇÃO ENTRE ADMINISTRAÇÃO E ADMINISTRAÇÃO PÚBLICA - INEXISTÊNCIA – IMPOSSIBILIDADE DE PARTICIPAÇÃO DE LICITAÇÃO PÚBLICA – LEGALIDADE – LEI 8.666/93, ART. 87, INC.</w:t>
      </w:r>
      <w:proofErr w:type="gramEnd"/>
      <w:r w:rsidRPr="00C307F1">
        <w:rPr>
          <w:sz w:val="22"/>
          <w:szCs w:val="22"/>
        </w:rPr>
        <w:t xml:space="preserve"> III.</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t xml:space="preserve">- É irrelevante a distinção entre os termos Administração Pública e Administração, por isso que ambas as figuras (suspensão temporária de participar em licitação (inc. III) e declaração de inidoneidade (inc. IV) acarretam ao licitante a </w:t>
      </w:r>
      <w:proofErr w:type="spellStart"/>
      <w:proofErr w:type="gramStart"/>
      <w:r w:rsidRPr="00C307F1">
        <w:rPr>
          <w:sz w:val="22"/>
          <w:szCs w:val="22"/>
        </w:rPr>
        <w:t>não-participação</w:t>
      </w:r>
      <w:proofErr w:type="spellEnd"/>
      <w:proofErr w:type="gramEnd"/>
      <w:r w:rsidRPr="00C307F1">
        <w:rPr>
          <w:sz w:val="22"/>
          <w:szCs w:val="22"/>
        </w:rPr>
        <w:t xml:space="preserve"> em licitações e contratações futuras. </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t>- A Administração Pública é una, sendo descentralizadas as suas funções, para melhor atender ao bem comum.</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b/>
          <w:sz w:val="22"/>
          <w:szCs w:val="22"/>
        </w:rPr>
      </w:pPr>
      <w:r w:rsidRPr="00C307F1">
        <w:rPr>
          <w:b/>
          <w:sz w:val="22"/>
          <w:szCs w:val="22"/>
        </w:rPr>
        <w:t>- A limitação dos efeitos da “suspensão de participação de licitação” não pode ficar restrita a um órgão do poder público, pois os efeitos do desvio de conduta que inabilita o sujeito para contratar com a Administração se estendem a qualquer órgão da Administração Pública.</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t xml:space="preserve">- </w:t>
      </w:r>
      <w:proofErr w:type="gramStart"/>
      <w:r w:rsidRPr="00C307F1">
        <w:rPr>
          <w:sz w:val="22"/>
          <w:szCs w:val="22"/>
        </w:rPr>
        <w:t>Recurso especial não conhecido.”</w:t>
      </w:r>
      <w:proofErr w:type="gramEnd"/>
      <w:r w:rsidRPr="00C307F1">
        <w:rPr>
          <w:sz w:val="22"/>
          <w:szCs w:val="22"/>
        </w:rPr>
        <w:t xml:space="preserve"> </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lastRenderedPageBreak/>
        <w:t>(</w:t>
      </w:r>
      <w:proofErr w:type="spellStart"/>
      <w:proofErr w:type="gramStart"/>
      <w:r w:rsidRPr="00C307F1">
        <w:rPr>
          <w:sz w:val="22"/>
          <w:szCs w:val="22"/>
        </w:rPr>
        <w:t>REsp</w:t>
      </w:r>
      <w:proofErr w:type="spellEnd"/>
      <w:proofErr w:type="gramEnd"/>
      <w:r w:rsidRPr="00C307F1">
        <w:rPr>
          <w:sz w:val="22"/>
          <w:szCs w:val="22"/>
        </w:rPr>
        <w:t xml:space="preserve"> 151.567/RJ, Rel. Ministro FRANCISCO PEÇANHA MARTINS, SEGUNDA TURMA, julgado em 25/02/2003, DJ 14/04/2003, p. 208)</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proofErr w:type="gramStart"/>
      <w:r w:rsidRPr="00C307F1">
        <w:rPr>
          <w:sz w:val="22"/>
          <w:szCs w:val="22"/>
        </w:rPr>
        <w:t>“ADMINISTRATIVO.</w:t>
      </w:r>
      <w:proofErr w:type="gramEnd"/>
      <w:r w:rsidRPr="00C307F1">
        <w:rPr>
          <w:sz w:val="22"/>
          <w:szCs w:val="22"/>
        </w:rPr>
        <w:t xml:space="preserve"> SUSPENSÃO DE PARTICIPAÇÃO EM LICITAÇÕES. MANDADO DE SEGURANÇA. ENTES OU ÓRGÃOS DIVERSOS. EXTENSÃO DA PUNIÇÃO PARA TODA A ADMINISTRAÇÃO.</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b/>
          <w:sz w:val="22"/>
          <w:szCs w:val="22"/>
        </w:rPr>
      </w:pPr>
      <w:r w:rsidRPr="00C307F1">
        <w:rPr>
          <w:b/>
          <w:sz w:val="22"/>
          <w:szCs w:val="22"/>
        </w:rPr>
        <w:t>1. A punição prevista no inciso III do artigo 87 da Lei nº 8.666/93 não produz efeitos somente em relação ao órgão ou ente federado que determinou a punição, mas a toda a Administração Pública, pois, caso contrário, permitir-se-ia que empresa suspensa contratasse novamente durante o período de suspensão, tirando desta a eficácia necessária.</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t xml:space="preserve">2. </w:t>
      </w:r>
      <w:proofErr w:type="gramStart"/>
      <w:r w:rsidRPr="00C307F1">
        <w:rPr>
          <w:sz w:val="22"/>
          <w:szCs w:val="22"/>
        </w:rPr>
        <w:t>Recurso especial provido.”</w:t>
      </w:r>
      <w:proofErr w:type="gramEnd"/>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t>(</w:t>
      </w:r>
      <w:proofErr w:type="spellStart"/>
      <w:proofErr w:type="gramStart"/>
      <w:r w:rsidRPr="00C307F1">
        <w:rPr>
          <w:sz w:val="22"/>
          <w:szCs w:val="22"/>
        </w:rPr>
        <w:t>REsp</w:t>
      </w:r>
      <w:proofErr w:type="spellEnd"/>
      <w:proofErr w:type="gramEnd"/>
      <w:r w:rsidRPr="00C307F1">
        <w:rPr>
          <w:sz w:val="22"/>
          <w:szCs w:val="22"/>
        </w:rPr>
        <w:t xml:space="preserve"> nº 174.274/SP, Segunda Turma, Rel. Min. Castro Meira, DJ de 19/10/2004).</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p>
    <w:p w:rsidR="00EC00BB" w:rsidRPr="00C307F1" w:rsidRDefault="00EC00BB" w:rsidP="00C307F1">
      <w:pPr>
        <w:pStyle w:val="Texto-Despacho"/>
        <w:numPr>
          <w:ilvl w:val="0"/>
          <w:numId w:val="20"/>
        </w:numPr>
        <w:tabs>
          <w:tab w:val="clear" w:pos="850"/>
          <w:tab w:val="clear" w:pos="1701"/>
          <w:tab w:val="left" w:pos="1134"/>
        </w:tabs>
        <w:spacing w:before="0" w:beforeAutospacing="0" w:after="0" w:afterAutospacing="0" w:line="276" w:lineRule="auto"/>
        <w:ind w:left="0" w:firstLine="0"/>
        <w:rPr>
          <w:sz w:val="22"/>
          <w:szCs w:val="22"/>
        </w:rPr>
      </w:pPr>
      <w:r w:rsidRPr="00C307F1">
        <w:rPr>
          <w:sz w:val="22"/>
          <w:szCs w:val="22"/>
        </w:rPr>
        <w:t>Nesse sentido, também segue o entendimento do Egrégio TJDFT:</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t xml:space="preserve">DIREITO </w:t>
      </w:r>
      <w:proofErr w:type="gramStart"/>
      <w:r w:rsidRPr="00C307F1">
        <w:rPr>
          <w:sz w:val="22"/>
          <w:szCs w:val="22"/>
        </w:rPr>
        <w:t>CONSTITUCIONAL, ADMINISTRATIVO</w:t>
      </w:r>
      <w:proofErr w:type="gramEnd"/>
      <w:r w:rsidRPr="00C307F1">
        <w:rPr>
          <w:sz w:val="22"/>
          <w:szCs w:val="22"/>
        </w:rPr>
        <w:t xml:space="preserve"> E PROCESSUAL CIVIL. AGRAVO DE INSTRUMENTO. EMPRESA PENALIZADA COM BASE NA LEI Nº 8666/93, ART. 87, III. IMPEDIMENTO TEMPORÁRIO DE LICITAR E CONTRATAR DECORRENTE DE PENALIDADE. PARTICIPAÇÃO EM PREGÃO ELETRÔNICO. PROPOSTA DESCLASSIFICADA COM FULCRO NO ART. 7º DA LEI Nº 10520/02. SUSPENSÃO DE DIREITOS EM LICITAÇÃO COM TODA A ADMINISTRAÇÃO PÚBLICA. DISTINÇÃO ENTRE ADMINISTRAÇÃO E ADMINISTRAÇÃO PÚBLICA. INEXISTÊNCIA. PREPONDERÂNCIA DO INTERESSE PÚBLICO RESGUARDANDO OS PRINCÍPIOS CONSTITUCIONAIS DA MORALIDADE E EFICIÊNCIA. AFASTAMENTO DE NOVOS PREJUÍZOS AOS COFRES PÚBLICOS. PREVISÃO EXPRESSA NO EDITAL DE QUE </w:t>
      </w:r>
      <w:proofErr w:type="gramStart"/>
      <w:r w:rsidRPr="00C307F1">
        <w:rPr>
          <w:sz w:val="22"/>
          <w:szCs w:val="22"/>
        </w:rPr>
        <w:t>ESTARIAM</w:t>
      </w:r>
      <w:proofErr w:type="gramEnd"/>
      <w:r w:rsidRPr="00C307F1">
        <w:rPr>
          <w:sz w:val="22"/>
          <w:szCs w:val="22"/>
        </w:rPr>
        <w:t xml:space="preserve"> IMPEDIDAS DE CONTRATAR/LICITAR COM A ADMINISTRAÇÃO AS EMPRESAS DECLARADAS INIDÔNEAS OU PUNIDAS COM SUSPENSÃO DO DIREITO DE LICITAR OU CONTRATAR COM O PODER PÚBLICO SE A PUNIÇÃO FOSSE APLICADA POR QUALQUER DAS ESFERAS DE GOVERNO. RECURSO CONHECIDO E PROVIDO. DECISÃO REFORMADA.</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t xml:space="preserve">1. A limitação de </w:t>
      </w:r>
      <w:proofErr w:type="spellStart"/>
      <w:r w:rsidRPr="00C307F1">
        <w:rPr>
          <w:sz w:val="22"/>
          <w:szCs w:val="22"/>
        </w:rPr>
        <w:t>contratar-licitar</w:t>
      </w:r>
      <w:proofErr w:type="spellEnd"/>
      <w:r w:rsidRPr="00C307F1">
        <w:rPr>
          <w:sz w:val="22"/>
          <w:szCs w:val="22"/>
        </w:rPr>
        <w:t xml:space="preserve"> com empresa penalizada em contrato/licitação anterior, em qualquer esfera administrativa, visa proteger o interesse público ao afastar interessada que poderá acarretar, novamente, prejuízos aos cofres e interesses públicos em geral, conferindo força normativa aos Princípios Constitucionais da Moralidade e Eficiência que devem ser observados em todas as atividades da Administração. Deve a Administração prestigiar e fazer preponderar o interesse público, o qual precisa ser resguardado pelos Princípios Constitucionais da Moralidade e Eficiência.</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b/>
          <w:sz w:val="22"/>
          <w:szCs w:val="22"/>
        </w:rPr>
      </w:pPr>
      <w:r w:rsidRPr="00C307F1">
        <w:rPr>
          <w:b/>
          <w:sz w:val="22"/>
          <w:szCs w:val="22"/>
        </w:rPr>
        <w:t xml:space="preserve">2. A punição prevista no inciso III do artigo 87 da Lei nº 8.666/93 não produz efeitos somente em relação ao órgão ou ente federado que determinou a punição, mas a toda a Administração Pública, pois, caso contrário, permitir-se-ia que empresa </w:t>
      </w:r>
      <w:r w:rsidRPr="00C307F1">
        <w:rPr>
          <w:b/>
          <w:sz w:val="22"/>
          <w:szCs w:val="22"/>
          <w:u w:val="single"/>
        </w:rPr>
        <w:t>suspensa</w:t>
      </w:r>
      <w:r w:rsidRPr="00C307F1">
        <w:rPr>
          <w:b/>
          <w:sz w:val="22"/>
          <w:szCs w:val="22"/>
        </w:rPr>
        <w:t xml:space="preserve"> contratasse novamente durante o período de suspensão, tirando desta a eficácia necessária.</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t xml:space="preserve">3. É irrelevante a distinção entre os termos Administração Pública e Administração, por isso que ambas as figuras (suspensão temporária de participar em licitação (inc. III) e declaração de inidoneidade (inc. IV) acarretam ao licitante a </w:t>
      </w:r>
      <w:proofErr w:type="spellStart"/>
      <w:proofErr w:type="gramStart"/>
      <w:r w:rsidRPr="00C307F1">
        <w:rPr>
          <w:sz w:val="22"/>
          <w:szCs w:val="22"/>
        </w:rPr>
        <w:t>não-participação</w:t>
      </w:r>
      <w:proofErr w:type="spellEnd"/>
      <w:proofErr w:type="gramEnd"/>
      <w:r w:rsidRPr="00C307F1">
        <w:rPr>
          <w:sz w:val="22"/>
          <w:szCs w:val="22"/>
        </w:rPr>
        <w:t xml:space="preserve"> em licitações e contratações futuras.</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t>4. A Administração Pública é una, sendo descentralizadas as suas funções, para melhor atender ao bem comum. A limitação dos efeitos da "suspensão de participação de licitação" não pode ficar restrita a um órgão do poder público, pois os efeitos do desvio de conduta que inabilita o sujeito para contratar com a Administração se estendem a qualquer órgão da Administração Pública.</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t xml:space="preserve">5. Nos termos do item 2.3.1. </w:t>
      </w:r>
      <w:proofErr w:type="gramStart"/>
      <w:r w:rsidRPr="00C307F1">
        <w:rPr>
          <w:sz w:val="22"/>
          <w:szCs w:val="22"/>
        </w:rPr>
        <w:t>do</w:t>
      </w:r>
      <w:proofErr w:type="gramEnd"/>
      <w:r w:rsidRPr="00C307F1">
        <w:rPr>
          <w:sz w:val="22"/>
          <w:szCs w:val="22"/>
        </w:rPr>
        <w:t xml:space="preserve"> Edital, não poderiam concorrer, direta ou indiretamente da licitação ou participar do contrato dela decorrente as empresas que se encontrem sob falência, concordata, recuperação judicial ou extrajudicial, concurso de credores, dissolução, liquidação, entidades empresariais que não tenham representação legal no Brasil com poderes expressos para receber citação e responder, administrativa e judicialmente, nem aquelas que tenham sido declaradas inidôneas ou punidas com suspensão do direito de licitar ou contratar com o Poder Público aplicado por qualquer das esferas de governo.</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t xml:space="preserve">6. Salvo se o ato que impôs a penalidade de impedimento de contratar/licitar com a Administração </w:t>
      </w:r>
      <w:proofErr w:type="gramStart"/>
      <w:r w:rsidRPr="00C307F1">
        <w:rPr>
          <w:sz w:val="22"/>
          <w:szCs w:val="22"/>
        </w:rPr>
        <w:t>restringiu</w:t>
      </w:r>
      <w:proofErr w:type="gramEnd"/>
      <w:r w:rsidRPr="00C307F1">
        <w:rPr>
          <w:sz w:val="22"/>
          <w:szCs w:val="22"/>
        </w:rPr>
        <w:t xml:space="preserve"> seus efeitos somente a determinada esfera administrativa e o edital impossibilitou de participar do certame apenas as sociedades empresárias impedidas de contratar/licitar com a entidade licitante, a sanção administrativa de impedimento de contratar/licitar com a Administração é extensiva a todos os órgãos e entes públicos, e não somente ao </w:t>
      </w:r>
      <w:proofErr w:type="spellStart"/>
      <w:r w:rsidRPr="00C307F1">
        <w:rPr>
          <w:sz w:val="22"/>
          <w:szCs w:val="22"/>
        </w:rPr>
        <w:t>impositor</w:t>
      </w:r>
      <w:proofErr w:type="spellEnd"/>
      <w:r w:rsidRPr="00C307F1">
        <w:rPr>
          <w:sz w:val="22"/>
          <w:szCs w:val="22"/>
        </w:rPr>
        <w:t xml:space="preserve"> da penalidade, porquanto a Administração é una e a medida visa preservar o interesse público e resguardar os princípios da moralidade e da eficiência. </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t xml:space="preserve">7. Não prospera a pretensão de que a penalidade fique restrita ao âmbito do órgão punitivo, pois, considerando que a Administração Pública é una, os efeitos do desvio de conduta que inabilita o sujeito para contratar com a Administração Pública se estendem a qualquer de seus órgãos. Precedentes do colendo Superior Tribunal de Justiça. </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t>Recurso conhecido e provido.</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b/>
          <w:sz w:val="22"/>
          <w:szCs w:val="22"/>
        </w:rPr>
      </w:pPr>
      <w:r w:rsidRPr="00C307F1">
        <w:rPr>
          <w:b/>
          <w:sz w:val="22"/>
          <w:szCs w:val="22"/>
        </w:rPr>
        <w:t>(Acórdão n.773125, 20130020275975AGI, Relator: ALFEU MACHADO 1ª Turma Cível, Data de Julgamento: 26/03/2014, Publicado no DJE: 03/04/2014. Pág.: 26</w:t>
      </w:r>
      <w:proofErr w:type="gramStart"/>
      <w:r w:rsidRPr="00C307F1">
        <w:rPr>
          <w:b/>
          <w:sz w:val="22"/>
          <w:szCs w:val="22"/>
        </w:rPr>
        <w:t>)</w:t>
      </w:r>
      <w:proofErr w:type="gramEnd"/>
    </w:p>
    <w:p w:rsidR="00EC00BB" w:rsidRPr="00C307F1" w:rsidRDefault="00EC00BB" w:rsidP="00C307F1">
      <w:pPr>
        <w:pStyle w:val="Texto-Despacho"/>
        <w:tabs>
          <w:tab w:val="clear" w:pos="850"/>
          <w:tab w:val="clear" w:pos="1701"/>
          <w:tab w:val="left" w:pos="1134"/>
        </w:tabs>
        <w:spacing w:before="0" w:beforeAutospacing="0" w:after="0" w:afterAutospacing="0" w:line="276" w:lineRule="auto"/>
        <w:rPr>
          <w:sz w:val="22"/>
          <w:szCs w:val="22"/>
        </w:rPr>
      </w:pP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t xml:space="preserve">AGRAVO DE INSTRUMENTO EM AÇÃO ANULATÓRIA. ANTECIPAÇÃO DOS EFEITOS DA TUTELA. AGRAVADA INSCRITA NO CADASTRO DE EMPRESAS INIDÔNEAS SUSPENSA TEMPORARIAMENTE DE LICITAR E IMPEDIDA DE CONTRATAR COM O PODER PÚBLICO. DESCLASSIFICAÇÃO EM PREGÃO ELETRÔNICO. DISTINÇÃO ENTRE OS TERMOS ADMINISTRAÇÃO E ADMINISTRAÇÃO PÚBLICA: LEI N. 8.666, ART. 87, III. AUSÊNCIA. </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b/>
          <w:sz w:val="22"/>
          <w:szCs w:val="22"/>
        </w:rPr>
      </w:pPr>
      <w:r w:rsidRPr="00C307F1">
        <w:rPr>
          <w:b/>
          <w:sz w:val="22"/>
          <w:szCs w:val="22"/>
        </w:rPr>
        <w:t xml:space="preserve">1. É irrelevante a distinção entre os termos Administração e Administração Pública no que toca à sanção imposta à empresa inidônea </w:t>
      </w:r>
      <w:r w:rsidRPr="00C307F1">
        <w:rPr>
          <w:b/>
          <w:sz w:val="22"/>
          <w:szCs w:val="22"/>
          <w:u w:val="single"/>
        </w:rPr>
        <w:t>suspensa</w:t>
      </w:r>
      <w:r w:rsidRPr="00C307F1">
        <w:rPr>
          <w:b/>
          <w:sz w:val="22"/>
          <w:szCs w:val="22"/>
        </w:rPr>
        <w:t xml:space="preserve"> temporariamente de participar de licitações públicas e impedida de contratar com o Poder Público. Precedentes do STJ.</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t>2.  O edital regulador do Pregão Eletrônico n. 176/2012 - P / CAESB impedia a participação de "empresas suspensas de licitar / contratar com órgão ou entidade da administração pública, direta ou indireta, federal, estadual, municipal ou do Distrito Federal"; logo emerge nítida a ausência da verossimilhança das alegações expendidas pela agravada porque inscrita no cadastro de empresas inidôneas, suspensa temporariamente de licitar e impedida de contratar e porque lícita a sua desclassificação no certame licitatório. Prejudicado o exame de eventual perigo de lesão grave ou de difícil reparação.</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t>3. Recurso conhecido e provido.</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b/>
          <w:sz w:val="22"/>
          <w:szCs w:val="22"/>
        </w:rPr>
      </w:pPr>
      <w:r w:rsidRPr="00C307F1">
        <w:rPr>
          <w:b/>
          <w:sz w:val="22"/>
          <w:szCs w:val="22"/>
        </w:rPr>
        <w:t>(Acórdão n.701133, 20130020106997AGI, Relator: WALDIR LEÔNCIO LOPES JÚNIOR 2ª Turma Cível, Data de Julgamento: 07/08/2013, Publicado no DJE: 13/08/2013. Pág.: 91</w:t>
      </w:r>
      <w:proofErr w:type="gramStart"/>
      <w:r w:rsidRPr="00C307F1">
        <w:rPr>
          <w:b/>
          <w:sz w:val="22"/>
          <w:szCs w:val="22"/>
        </w:rPr>
        <w:t>)</w:t>
      </w:r>
      <w:proofErr w:type="gramEnd"/>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p>
    <w:p w:rsidR="00EC00BB" w:rsidRPr="00C307F1" w:rsidRDefault="00EC00BB" w:rsidP="00C307F1">
      <w:pPr>
        <w:pStyle w:val="Texto-Despacho"/>
        <w:numPr>
          <w:ilvl w:val="0"/>
          <w:numId w:val="20"/>
        </w:numPr>
        <w:tabs>
          <w:tab w:val="clear" w:pos="850"/>
          <w:tab w:val="clear" w:pos="1701"/>
          <w:tab w:val="left" w:pos="1134"/>
        </w:tabs>
        <w:spacing w:before="0" w:beforeAutospacing="0" w:after="0" w:afterAutospacing="0" w:line="276" w:lineRule="auto"/>
        <w:ind w:left="0" w:firstLine="0"/>
        <w:rPr>
          <w:sz w:val="22"/>
          <w:szCs w:val="22"/>
        </w:rPr>
      </w:pPr>
      <w:r w:rsidRPr="00C307F1">
        <w:rPr>
          <w:sz w:val="22"/>
          <w:szCs w:val="22"/>
        </w:rPr>
        <w:t>Ainda, nessa esteira a PGDF já exarou Pareceres com esse entendimento:</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t xml:space="preserve">PARECER Nº 202/2011-PROCAD/PGDF </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t>PROCESSO Nº: 055.044.711/2008</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t xml:space="preserve">EMENTA: ADMINISTRATIVO. LICITAÇÕES E CONTRATOS. SANÇÃO ADMINISTRATIVA. SUSPENSÃO TEMPORÁRIA DE LICITAR E CONTRAR. EXTENSÃO DOS EFEITOS A TODOS OS ÓRGÃOS E ENTES DA ADMINISTRAÇÃO PÚBLICA. ENTENDIMENTO DO SUPERIOR TRIBUNAL DE JUSTIÇA-STJ. </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t xml:space="preserve">- </w:t>
      </w:r>
      <w:proofErr w:type="gramStart"/>
      <w:r w:rsidRPr="00C307F1">
        <w:rPr>
          <w:sz w:val="22"/>
          <w:szCs w:val="22"/>
        </w:rPr>
        <w:t xml:space="preserve">A aplicação de sanção administrativa, nos termos do art. 87, </w:t>
      </w:r>
      <w:proofErr w:type="spellStart"/>
      <w:r w:rsidRPr="00C307F1">
        <w:rPr>
          <w:sz w:val="22"/>
          <w:szCs w:val="22"/>
        </w:rPr>
        <w:t>Ill</w:t>
      </w:r>
      <w:proofErr w:type="spellEnd"/>
      <w:r w:rsidRPr="00C307F1">
        <w:rPr>
          <w:sz w:val="22"/>
          <w:szCs w:val="22"/>
        </w:rPr>
        <w:t>, da Lei n,"</w:t>
      </w:r>
      <w:proofErr w:type="gramEnd"/>
      <w:r w:rsidRPr="00C307F1">
        <w:rPr>
          <w:sz w:val="22"/>
          <w:szCs w:val="22"/>
        </w:rPr>
        <w:t xml:space="preserve"> 8.666/93, suspensão temporária de participar de licitação e impedimento de contratar com a Administração, tem seus efeitos estendidos a todos os órgãos ou entidade, seja federal, estadual, distrital ou municipal, da Administração Pública direta ou indireta, segundo entendimento do STJ. </w:t>
      </w:r>
    </w:p>
    <w:p w:rsidR="00EC00BB" w:rsidRPr="00C307F1" w:rsidRDefault="00EC00BB" w:rsidP="00C307F1">
      <w:pPr>
        <w:pStyle w:val="Texto-Despacho"/>
        <w:tabs>
          <w:tab w:val="clear" w:pos="0"/>
          <w:tab w:val="clear" w:pos="1701"/>
          <w:tab w:val="left" w:pos="142"/>
          <w:tab w:val="left" w:pos="2268"/>
        </w:tabs>
        <w:spacing w:before="0" w:beforeAutospacing="0" w:after="0" w:afterAutospacing="0" w:line="276" w:lineRule="auto"/>
        <w:ind w:left="2268" w:firstLine="0"/>
        <w:rPr>
          <w:sz w:val="22"/>
          <w:szCs w:val="22"/>
        </w:rPr>
      </w:pPr>
      <w:r w:rsidRPr="00C307F1">
        <w:rPr>
          <w:sz w:val="22"/>
          <w:szCs w:val="22"/>
        </w:rPr>
        <w:t>- A empresa que sofreu pena de suspensão temporária de licitar e contratar com a Administração, ainda que no âmbito da União, não poderá contratar com o Distrito Federal.</w:t>
      </w:r>
    </w:p>
    <w:p w:rsidR="00EC00BB" w:rsidRPr="00C307F1" w:rsidRDefault="00EC00BB" w:rsidP="00C307F1">
      <w:pPr>
        <w:pStyle w:val="Texto-Despacho"/>
        <w:tabs>
          <w:tab w:val="clear" w:pos="0"/>
          <w:tab w:val="left" w:pos="142"/>
        </w:tabs>
        <w:spacing w:before="0" w:beforeAutospacing="0" w:after="0" w:afterAutospacing="0" w:line="276" w:lineRule="auto"/>
        <w:ind w:left="1701" w:firstLine="0"/>
        <w:rPr>
          <w:sz w:val="22"/>
          <w:szCs w:val="22"/>
        </w:rPr>
      </w:pPr>
    </w:p>
    <w:p w:rsidR="00EC00BB" w:rsidRPr="00C307F1" w:rsidRDefault="00EC00BB" w:rsidP="00C307F1">
      <w:pPr>
        <w:pStyle w:val="Texto-Despacho"/>
        <w:numPr>
          <w:ilvl w:val="0"/>
          <w:numId w:val="20"/>
        </w:numPr>
        <w:tabs>
          <w:tab w:val="clear" w:pos="850"/>
          <w:tab w:val="clear" w:pos="1701"/>
          <w:tab w:val="left" w:pos="1134"/>
        </w:tabs>
        <w:spacing w:before="0" w:beforeAutospacing="0" w:after="0" w:afterAutospacing="0" w:line="276" w:lineRule="auto"/>
        <w:ind w:left="0" w:firstLine="0"/>
        <w:rPr>
          <w:sz w:val="22"/>
          <w:szCs w:val="22"/>
        </w:rPr>
      </w:pPr>
      <w:r w:rsidRPr="00C307F1">
        <w:rPr>
          <w:sz w:val="22"/>
          <w:szCs w:val="22"/>
        </w:rPr>
        <w:t xml:space="preserve">Por essas razões, considerando que no âmbito do GDF há decisão judicial e pareceres jurídicos no sentido de que a aplicação da penalidade de SUSPENSÃO se estende a todos os órgãos da Administração Pública, e considerando que a redação contida do item 3.3.6 (Empresas suspensas) do Edital do PE 08/2017-METRÔ-DF reproduz o previsto nos vários e recentes Editais de Licitações publicados pela SEGAD-DF (vide Pregão Eletrônico nº 30 e 34/2017), </w:t>
      </w:r>
      <w:r w:rsidRPr="002C7195">
        <w:rPr>
          <w:b/>
          <w:sz w:val="22"/>
          <w:szCs w:val="22"/>
        </w:rPr>
        <w:t>tem-se por mantida as regras aqui estipuladas.</w:t>
      </w:r>
      <w:proofErr w:type="gramStart"/>
      <w:r w:rsidR="00C307F1">
        <w:rPr>
          <w:sz w:val="22"/>
          <w:szCs w:val="22"/>
        </w:rPr>
        <w:t>”</w:t>
      </w:r>
      <w:proofErr w:type="gramEnd"/>
    </w:p>
    <w:p w:rsidR="00EC00BB" w:rsidRDefault="00EC00BB" w:rsidP="00DA4E62">
      <w:pPr>
        <w:pStyle w:val="Recuodecorpodetexto2"/>
        <w:spacing w:after="0" w:line="360" w:lineRule="auto"/>
        <w:jc w:val="both"/>
        <w:rPr>
          <w:rFonts w:ascii="Arial" w:hAnsi="Arial" w:cs="Arial"/>
          <w:sz w:val="22"/>
          <w:szCs w:val="22"/>
        </w:rPr>
      </w:pPr>
    </w:p>
    <w:p w:rsidR="00935B43" w:rsidRDefault="00935B43" w:rsidP="00DA4E62">
      <w:pPr>
        <w:autoSpaceDE w:val="0"/>
        <w:autoSpaceDN w:val="0"/>
        <w:adjustRightInd w:val="0"/>
        <w:ind w:left="1418"/>
        <w:jc w:val="both"/>
        <w:rPr>
          <w:rFonts w:ascii="Arial" w:hAnsi="Arial" w:cs="Arial"/>
          <w:b/>
          <w:sz w:val="22"/>
          <w:szCs w:val="22"/>
        </w:rPr>
      </w:pPr>
      <w:r w:rsidRPr="00DD4C9C">
        <w:rPr>
          <w:rFonts w:ascii="Arial" w:hAnsi="Arial" w:cs="Arial"/>
          <w:b/>
          <w:sz w:val="22"/>
          <w:szCs w:val="22"/>
        </w:rPr>
        <w:t>V – DA DECISÃO</w:t>
      </w:r>
    </w:p>
    <w:p w:rsidR="007303CB" w:rsidRPr="00DD4C9C" w:rsidRDefault="007303CB" w:rsidP="005F1AA5">
      <w:pPr>
        <w:pStyle w:val="Recuodecorpodetexto2"/>
        <w:spacing w:after="0" w:line="360" w:lineRule="auto"/>
        <w:ind w:left="0"/>
        <w:jc w:val="both"/>
        <w:rPr>
          <w:rFonts w:ascii="Arial" w:hAnsi="Arial" w:cs="Arial"/>
          <w:b/>
          <w:sz w:val="22"/>
          <w:szCs w:val="22"/>
        </w:rPr>
      </w:pPr>
    </w:p>
    <w:p w:rsidR="00C071DB" w:rsidRDefault="00C071DB" w:rsidP="005F1AA5">
      <w:pPr>
        <w:pStyle w:val="Recuodecorpodetexto2"/>
        <w:spacing w:after="0" w:line="360" w:lineRule="auto"/>
        <w:ind w:left="0"/>
        <w:jc w:val="both"/>
        <w:rPr>
          <w:rFonts w:ascii="Arial" w:hAnsi="Arial" w:cs="Arial"/>
          <w:sz w:val="22"/>
          <w:szCs w:val="22"/>
        </w:rPr>
      </w:pPr>
      <w:r w:rsidRPr="00DD4C9C">
        <w:rPr>
          <w:rFonts w:ascii="Arial" w:hAnsi="Arial" w:cs="Arial"/>
          <w:sz w:val="22"/>
          <w:szCs w:val="22"/>
        </w:rPr>
        <w:tab/>
      </w:r>
      <w:r w:rsidR="009547AF" w:rsidRPr="00DD4C9C">
        <w:rPr>
          <w:rFonts w:ascii="Arial" w:hAnsi="Arial" w:cs="Arial"/>
          <w:sz w:val="22"/>
          <w:szCs w:val="22"/>
        </w:rPr>
        <w:t xml:space="preserve">Diante do exposto, </w:t>
      </w:r>
      <w:r w:rsidR="007D387E" w:rsidRPr="00DD4C9C">
        <w:rPr>
          <w:rFonts w:ascii="Arial" w:hAnsi="Arial" w:cs="Arial"/>
          <w:sz w:val="22"/>
          <w:szCs w:val="22"/>
        </w:rPr>
        <w:t>tomamos</w:t>
      </w:r>
      <w:r w:rsidR="009547AF" w:rsidRPr="00DD4C9C">
        <w:rPr>
          <w:rFonts w:ascii="Arial" w:hAnsi="Arial" w:cs="Arial"/>
          <w:sz w:val="22"/>
          <w:szCs w:val="22"/>
        </w:rPr>
        <w:t xml:space="preserve"> conhecimento </w:t>
      </w:r>
      <w:r w:rsidR="007D387E" w:rsidRPr="00DD4C9C">
        <w:rPr>
          <w:rFonts w:ascii="Arial" w:hAnsi="Arial" w:cs="Arial"/>
          <w:sz w:val="22"/>
          <w:szCs w:val="22"/>
        </w:rPr>
        <w:t>d</w:t>
      </w:r>
      <w:r w:rsidR="009547AF" w:rsidRPr="00DD4C9C">
        <w:rPr>
          <w:rFonts w:ascii="Arial" w:hAnsi="Arial" w:cs="Arial"/>
          <w:sz w:val="22"/>
          <w:szCs w:val="22"/>
        </w:rPr>
        <w:t xml:space="preserve">a impugnação apresentada pela empresa </w:t>
      </w:r>
      <w:r w:rsidR="002C7195">
        <w:rPr>
          <w:rFonts w:ascii="Arial" w:hAnsi="Arial" w:cs="Arial"/>
        </w:rPr>
        <w:t>PLANALTO SERVICE LTDA</w:t>
      </w:r>
      <w:r w:rsidRPr="00DD4C9C">
        <w:rPr>
          <w:rFonts w:ascii="Arial" w:hAnsi="Arial" w:cs="Arial"/>
          <w:sz w:val="22"/>
          <w:szCs w:val="22"/>
        </w:rPr>
        <w:t xml:space="preserve">, para </w:t>
      </w:r>
      <w:r w:rsidR="007303CB" w:rsidRPr="007303CB">
        <w:rPr>
          <w:rFonts w:ascii="Arial" w:hAnsi="Arial" w:cs="Arial"/>
          <w:b/>
          <w:sz w:val="22"/>
          <w:szCs w:val="22"/>
        </w:rPr>
        <w:t>NEGAR</w:t>
      </w:r>
      <w:r w:rsidR="005629D7">
        <w:rPr>
          <w:rFonts w:ascii="Arial" w:hAnsi="Arial" w:cs="Arial"/>
          <w:b/>
          <w:sz w:val="22"/>
          <w:szCs w:val="22"/>
        </w:rPr>
        <w:t>-LHE</w:t>
      </w:r>
      <w:r w:rsidR="007303CB" w:rsidRPr="00DD4C9C">
        <w:rPr>
          <w:rFonts w:ascii="Arial" w:hAnsi="Arial" w:cs="Arial"/>
          <w:b/>
          <w:sz w:val="22"/>
          <w:szCs w:val="22"/>
        </w:rPr>
        <w:t xml:space="preserve"> PROVIMENTO </w:t>
      </w:r>
      <w:r w:rsidR="007D387E" w:rsidRPr="00DD4C9C">
        <w:rPr>
          <w:rFonts w:ascii="Arial" w:hAnsi="Arial" w:cs="Arial"/>
          <w:sz w:val="22"/>
          <w:szCs w:val="22"/>
        </w:rPr>
        <w:t>ao mérito nos termos da legislação pertinente</w:t>
      </w:r>
      <w:r w:rsidRPr="00DD4C9C">
        <w:rPr>
          <w:rFonts w:ascii="Arial" w:hAnsi="Arial" w:cs="Arial"/>
          <w:sz w:val="22"/>
          <w:szCs w:val="22"/>
        </w:rPr>
        <w:t>.</w:t>
      </w:r>
    </w:p>
    <w:p w:rsidR="005F7061" w:rsidRDefault="005F7061" w:rsidP="005F1AA5">
      <w:pPr>
        <w:pStyle w:val="Recuodecorpodetexto2"/>
        <w:spacing w:after="0" w:line="360" w:lineRule="auto"/>
        <w:ind w:left="0" w:firstLine="709"/>
        <w:jc w:val="both"/>
        <w:rPr>
          <w:rFonts w:ascii="Arial" w:hAnsi="Arial" w:cs="Arial"/>
          <w:sz w:val="22"/>
          <w:szCs w:val="22"/>
        </w:rPr>
      </w:pPr>
    </w:p>
    <w:p w:rsidR="00E93AA5" w:rsidRDefault="00E93AA5" w:rsidP="005F1AA5">
      <w:pPr>
        <w:spacing w:line="360" w:lineRule="auto"/>
        <w:ind w:right="-50"/>
        <w:jc w:val="center"/>
        <w:rPr>
          <w:rFonts w:ascii="Arial" w:hAnsi="Arial" w:cs="Arial"/>
          <w:sz w:val="22"/>
          <w:szCs w:val="22"/>
        </w:rPr>
      </w:pPr>
    </w:p>
    <w:p w:rsidR="00E93AA5" w:rsidRDefault="00E93AA5" w:rsidP="005F1AA5">
      <w:pPr>
        <w:spacing w:line="360" w:lineRule="auto"/>
        <w:ind w:right="-50"/>
        <w:jc w:val="center"/>
        <w:rPr>
          <w:rFonts w:ascii="Arial" w:hAnsi="Arial" w:cs="Arial"/>
          <w:sz w:val="22"/>
          <w:szCs w:val="22"/>
        </w:rPr>
      </w:pPr>
    </w:p>
    <w:p w:rsidR="00190BF8" w:rsidRPr="00DD4C9C" w:rsidRDefault="008038E0" w:rsidP="005F1AA5">
      <w:pPr>
        <w:spacing w:line="360" w:lineRule="auto"/>
        <w:ind w:right="-50"/>
        <w:jc w:val="center"/>
        <w:rPr>
          <w:rFonts w:ascii="Arial" w:hAnsi="Arial" w:cs="Arial"/>
          <w:sz w:val="22"/>
          <w:szCs w:val="22"/>
        </w:rPr>
      </w:pPr>
      <w:r w:rsidRPr="00DD4C9C">
        <w:rPr>
          <w:rFonts w:ascii="Arial" w:hAnsi="Arial" w:cs="Arial"/>
          <w:sz w:val="22"/>
          <w:szCs w:val="22"/>
        </w:rPr>
        <w:t xml:space="preserve">Brasília, </w:t>
      </w:r>
      <w:r w:rsidR="002C7195">
        <w:rPr>
          <w:rFonts w:ascii="Arial" w:hAnsi="Arial" w:cs="Arial"/>
          <w:sz w:val="22"/>
          <w:szCs w:val="22"/>
        </w:rPr>
        <w:t>11</w:t>
      </w:r>
      <w:r w:rsidR="00AB7A8C" w:rsidRPr="00DD4C9C">
        <w:rPr>
          <w:rFonts w:ascii="Arial" w:hAnsi="Arial" w:cs="Arial"/>
          <w:sz w:val="22"/>
          <w:szCs w:val="22"/>
        </w:rPr>
        <w:t xml:space="preserve"> de </w:t>
      </w:r>
      <w:r w:rsidR="00DA4E62">
        <w:rPr>
          <w:rFonts w:ascii="Arial" w:hAnsi="Arial" w:cs="Arial"/>
          <w:sz w:val="22"/>
          <w:szCs w:val="22"/>
        </w:rPr>
        <w:t>maio</w:t>
      </w:r>
      <w:r w:rsidR="00B7340C" w:rsidRPr="00DD4C9C">
        <w:rPr>
          <w:rFonts w:ascii="Arial" w:hAnsi="Arial" w:cs="Arial"/>
          <w:sz w:val="22"/>
          <w:szCs w:val="22"/>
        </w:rPr>
        <w:t xml:space="preserve"> de 201</w:t>
      </w:r>
      <w:r w:rsidR="00097420">
        <w:rPr>
          <w:rFonts w:ascii="Arial" w:hAnsi="Arial" w:cs="Arial"/>
          <w:sz w:val="22"/>
          <w:szCs w:val="22"/>
        </w:rPr>
        <w:t>7</w:t>
      </w:r>
      <w:r w:rsidR="00AB7A8C" w:rsidRPr="00DD4C9C">
        <w:rPr>
          <w:rFonts w:ascii="Arial" w:hAnsi="Arial" w:cs="Arial"/>
          <w:sz w:val="22"/>
          <w:szCs w:val="22"/>
        </w:rPr>
        <w:t>.</w:t>
      </w:r>
    </w:p>
    <w:p w:rsidR="007D387E" w:rsidRDefault="007D387E" w:rsidP="007D387E">
      <w:pPr>
        <w:spacing w:line="360" w:lineRule="auto"/>
        <w:ind w:right="992"/>
        <w:jc w:val="center"/>
        <w:rPr>
          <w:rFonts w:ascii="Arial" w:hAnsi="Arial" w:cs="Arial"/>
          <w:sz w:val="22"/>
          <w:szCs w:val="22"/>
        </w:rPr>
      </w:pPr>
    </w:p>
    <w:p w:rsidR="00E93AA5" w:rsidRPr="00DD4C9C" w:rsidRDefault="00E93AA5" w:rsidP="007D387E">
      <w:pPr>
        <w:spacing w:line="360" w:lineRule="auto"/>
        <w:ind w:right="992"/>
        <w:jc w:val="center"/>
        <w:rPr>
          <w:rFonts w:ascii="Arial" w:hAnsi="Arial" w:cs="Arial"/>
          <w:sz w:val="22"/>
          <w:szCs w:val="22"/>
        </w:rPr>
      </w:pPr>
    </w:p>
    <w:p w:rsidR="003C0A05" w:rsidRDefault="003C0A05" w:rsidP="00AB7A8C">
      <w:pPr>
        <w:spacing w:before="40" w:after="40"/>
        <w:ind w:right="-50"/>
        <w:jc w:val="center"/>
        <w:rPr>
          <w:rFonts w:ascii="Arial" w:hAnsi="Arial" w:cs="Arial"/>
          <w:b/>
          <w:sz w:val="22"/>
          <w:szCs w:val="22"/>
        </w:rPr>
      </w:pPr>
    </w:p>
    <w:p w:rsidR="00FE1450" w:rsidRPr="00DD4C9C" w:rsidRDefault="005E4C0F" w:rsidP="00AB7A8C">
      <w:pPr>
        <w:spacing w:before="40" w:after="40"/>
        <w:ind w:right="-50"/>
        <w:jc w:val="center"/>
        <w:rPr>
          <w:rFonts w:ascii="Arial" w:hAnsi="Arial" w:cs="Arial"/>
          <w:b/>
          <w:sz w:val="22"/>
          <w:szCs w:val="22"/>
        </w:rPr>
      </w:pPr>
      <w:r>
        <w:rPr>
          <w:rFonts w:ascii="Arial" w:hAnsi="Arial" w:cs="Arial"/>
          <w:b/>
          <w:sz w:val="22"/>
          <w:szCs w:val="22"/>
        </w:rPr>
        <w:t xml:space="preserve">Klaus Vilar </w:t>
      </w:r>
      <w:proofErr w:type="spellStart"/>
      <w:r>
        <w:rPr>
          <w:rFonts w:ascii="Arial" w:hAnsi="Arial" w:cs="Arial"/>
          <w:b/>
          <w:sz w:val="22"/>
          <w:szCs w:val="22"/>
        </w:rPr>
        <w:t>Wurmbauer</w:t>
      </w:r>
      <w:proofErr w:type="spellEnd"/>
    </w:p>
    <w:p w:rsidR="00F41CD3" w:rsidRPr="00DD4C9C" w:rsidRDefault="00646407" w:rsidP="00AB7A8C">
      <w:pPr>
        <w:spacing w:before="40" w:after="40"/>
        <w:ind w:right="-50"/>
        <w:jc w:val="center"/>
        <w:rPr>
          <w:rFonts w:ascii="Arial" w:hAnsi="Arial" w:cs="Arial"/>
          <w:sz w:val="22"/>
          <w:szCs w:val="22"/>
        </w:rPr>
      </w:pPr>
      <w:r w:rsidRPr="00DD4C9C">
        <w:rPr>
          <w:rFonts w:ascii="Arial" w:hAnsi="Arial" w:cs="Arial"/>
          <w:sz w:val="22"/>
          <w:szCs w:val="22"/>
        </w:rPr>
        <w:t>Pregoeir</w:t>
      </w:r>
      <w:r w:rsidR="007D387E" w:rsidRPr="00DD4C9C">
        <w:rPr>
          <w:rFonts w:ascii="Arial" w:hAnsi="Arial" w:cs="Arial"/>
          <w:sz w:val="22"/>
          <w:szCs w:val="22"/>
        </w:rPr>
        <w:t>o</w:t>
      </w:r>
    </w:p>
    <w:sectPr w:rsidR="00F41CD3" w:rsidRPr="00DD4C9C" w:rsidSect="00FE1450">
      <w:headerReference w:type="default" r:id="rId11"/>
      <w:footerReference w:type="default" r:id="rId12"/>
      <w:pgSz w:w="11907" w:h="16840" w:code="9"/>
      <w:pgMar w:top="2694" w:right="1467" w:bottom="993" w:left="1701" w:header="709"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4E62" w:rsidRDefault="00DA4E62">
      <w:r>
        <w:separator/>
      </w:r>
    </w:p>
  </w:endnote>
  <w:endnote w:type="continuationSeparator" w:id="0">
    <w:p w:rsidR="00DA4E62" w:rsidRDefault="00DA4E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E62" w:rsidRPr="006D7AD2" w:rsidRDefault="00DA4E62" w:rsidP="0025369B">
    <w:pPr>
      <w:pStyle w:val="Rodap"/>
      <w:shd w:val="clear" w:color="auto" w:fill="999999"/>
      <w:ind w:left="-1260" w:right="-1215"/>
      <w:jc w:val="center"/>
      <w:rPr>
        <w:rFonts w:ascii="Arial" w:hAnsi="Arial" w:cs="Arial"/>
        <w:b/>
        <w:color w:val="FFFFFF"/>
      </w:rPr>
    </w:pPr>
    <w:r w:rsidRPr="006D7AD2">
      <w:rPr>
        <w:rFonts w:ascii="Arial" w:hAnsi="Arial" w:cs="Arial"/>
        <w:b/>
        <w:color w:val="FFFFFF"/>
      </w:rPr>
      <w:t xml:space="preserve">Av. Jequitibá, 155. Águas Claras, Brasília-DF </w:t>
    </w:r>
    <w:r w:rsidRPr="006D7AD2">
      <w:rPr>
        <w:rFonts w:ascii="Arial" w:hAnsi="Arial" w:cs="Arial"/>
        <w:b/>
        <w:color w:val="FFFFFF"/>
      </w:rPr>
      <w:sym w:font="Symbol" w:char="F0B7"/>
    </w:r>
    <w:r w:rsidRPr="006D7AD2">
      <w:rPr>
        <w:rFonts w:ascii="Arial" w:hAnsi="Arial" w:cs="Arial"/>
        <w:b/>
        <w:color w:val="FFFFFF"/>
      </w:rPr>
      <w:t xml:space="preserve"> CEP: 71929-540 </w:t>
    </w:r>
    <w:r w:rsidRPr="006D7AD2">
      <w:rPr>
        <w:rFonts w:ascii="Arial" w:hAnsi="Arial" w:cs="Arial"/>
        <w:b/>
        <w:color w:val="FFFFFF"/>
      </w:rPr>
      <w:sym w:font="Symbol" w:char="F0B7"/>
    </w:r>
    <w:r w:rsidRPr="006D7AD2">
      <w:rPr>
        <w:rFonts w:ascii="Arial" w:hAnsi="Arial" w:cs="Arial"/>
        <w:b/>
        <w:color w:val="FFFFFF"/>
      </w:rPr>
      <w:t xml:space="preserve"> Fone: 3353-7000 </w:t>
    </w:r>
    <w:r w:rsidRPr="006D7AD2">
      <w:rPr>
        <w:rFonts w:ascii="Arial" w:hAnsi="Arial" w:cs="Arial"/>
        <w:b/>
        <w:color w:val="FFFFFF"/>
      </w:rPr>
      <w:sym w:font="Symbol" w:char="F0B7"/>
    </w:r>
    <w:r w:rsidRPr="006D7AD2">
      <w:rPr>
        <w:rFonts w:ascii="Arial" w:hAnsi="Arial" w:cs="Arial"/>
        <w:b/>
        <w:color w:val="FFFFFF"/>
      </w:rPr>
      <w:t xml:space="preserve"> </w:t>
    </w:r>
    <w:proofErr w:type="gramStart"/>
    <w:r w:rsidRPr="006D7AD2">
      <w:rPr>
        <w:rFonts w:ascii="Arial" w:hAnsi="Arial" w:cs="Arial"/>
        <w:b/>
        <w:color w:val="FFFFFF"/>
      </w:rPr>
      <w:t>www.metrodf.df.gov.br</w:t>
    </w:r>
    <w:proofErr w:type="gramEnd"/>
  </w:p>
  <w:p w:rsidR="00DA4E62" w:rsidRPr="0025369B" w:rsidRDefault="00DA4E62" w:rsidP="0025369B">
    <w:pPr>
      <w:pStyle w:val="Rodap"/>
      <w:rPr>
        <w:szCs w:val="1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4E62" w:rsidRDefault="00DA4E62">
      <w:r>
        <w:separator/>
      </w:r>
    </w:p>
  </w:footnote>
  <w:footnote w:type="continuationSeparator" w:id="0">
    <w:p w:rsidR="00DA4E62" w:rsidRDefault="00DA4E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E62" w:rsidRDefault="00DA4E62">
    <w:pPr>
      <w:pStyle w:val="Cabealho"/>
    </w:pPr>
  </w:p>
  <w:p w:rsidR="00DA4E62" w:rsidRDefault="00DA4E62">
    <w:pPr>
      <w:pStyle w:val="Cabealho"/>
    </w:pPr>
  </w:p>
  <w:p w:rsidR="00DA4E62" w:rsidRPr="003528A2" w:rsidRDefault="00DA4E62">
    <w:pPr>
      <w:pStyle w:val="Cabealho"/>
      <w:rPr>
        <w:rFonts w:ascii="Arial" w:hAnsi="Arial" w:cs="Arial"/>
        <w:color w:val="999999"/>
        <w:sz w:val="15"/>
        <w:szCs w:val="15"/>
      </w:rPr>
    </w:pPr>
    <w:r>
      <w:rPr>
        <w:noProof/>
      </w:rPr>
      <w:drawing>
        <wp:inline distT="0" distB="0" distL="0" distR="0">
          <wp:extent cx="2004060" cy="800100"/>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2004060" cy="800100"/>
                  </a:xfrm>
                  <a:prstGeom prst="rect">
                    <a:avLst/>
                  </a:prstGeom>
                  <a:noFill/>
                  <a:ln w="9525">
                    <a:noFill/>
                    <a:miter lim="800000"/>
                    <a:headEnd/>
                    <a:tailEnd/>
                  </a:ln>
                </pic:spPr>
              </pic:pic>
            </a:graphicData>
          </a:graphic>
        </wp:inline>
      </w:drawing>
    </w:r>
    <w:r w:rsidRPr="003528A2">
      <w:rPr>
        <w:rFonts w:ascii="Arial" w:hAnsi="Arial" w:cs="Arial"/>
        <w:color w:val="999999"/>
        <w:sz w:val="16"/>
        <w:szCs w:val="16"/>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D4060"/>
    <w:multiLevelType w:val="hybridMultilevel"/>
    <w:tmpl w:val="B2444A12"/>
    <w:lvl w:ilvl="0" w:tplc="FBE672F2">
      <w:start w:val="1"/>
      <w:numFmt w:val="decimal"/>
      <w:lvlText w:val="%1."/>
      <w:lvlJc w:val="left"/>
      <w:pPr>
        <w:ind w:left="822" w:hanging="348"/>
        <w:jc w:val="right"/>
      </w:pPr>
      <w:rPr>
        <w:rFonts w:ascii="Arial" w:eastAsia="Arial" w:hAnsi="Arial" w:hint="default"/>
        <w:spacing w:val="-28"/>
        <w:w w:val="99"/>
        <w:sz w:val="24"/>
        <w:szCs w:val="24"/>
      </w:rPr>
    </w:lvl>
    <w:lvl w:ilvl="1" w:tplc="070A6F04">
      <w:start w:val="1"/>
      <w:numFmt w:val="bullet"/>
      <w:lvlText w:val="•"/>
      <w:lvlJc w:val="left"/>
      <w:pPr>
        <w:ind w:left="1610" w:hanging="348"/>
      </w:pPr>
      <w:rPr>
        <w:rFonts w:hint="default"/>
      </w:rPr>
    </w:lvl>
    <w:lvl w:ilvl="2" w:tplc="7D70996E">
      <w:start w:val="1"/>
      <w:numFmt w:val="bullet"/>
      <w:lvlText w:val="•"/>
      <w:lvlJc w:val="left"/>
      <w:pPr>
        <w:ind w:left="2401" w:hanging="348"/>
      </w:pPr>
      <w:rPr>
        <w:rFonts w:hint="default"/>
      </w:rPr>
    </w:lvl>
    <w:lvl w:ilvl="3" w:tplc="9334DEF4">
      <w:start w:val="1"/>
      <w:numFmt w:val="bullet"/>
      <w:lvlText w:val="•"/>
      <w:lvlJc w:val="left"/>
      <w:pPr>
        <w:ind w:left="3191" w:hanging="348"/>
      </w:pPr>
      <w:rPr>
        <w:rFonts w:hint="default"/>
      </w:rPr>
    </w:lvl>
    <w:lvl w:ilvl="4" w:tplc="C3EA818A">
      <w:start w:val="1"/>
      <w:numFmt w:val="bullet"/>
      <w:lvlText w:val="•"/>
      <w:lvlJc w:val="left"/>
      <w:pPr>
        <w:ind w:left="3982" w:hanging="348"/>
      </w:pPr>
      <w:rPr>
        <w:rFonts w:hint="default"/>
      </w:rPr>
    </w:lvl>
    <w:lvl w:ilvl="5" w:tplc="1EE0E814">
      <w:start w:val="1"/>
      <w:numFmt w:val="bullet"/>
      <w:lvlText w:val="•"/>
      <w:lvlJc w:val="left"/>
      <w:pPr>
        <w:ind w:left="4773" w:hanging="348"/>
      </w:pPr>
      <w:rPr>
        <w:rFonts w:hint="default"/>
      </w:rPr>
    </w:lvl>
    <w:lvl w:ilvl="6" w:tplc="D4CA0250">
      <w:start w:val="1"/>
      <w:numFmt w:val="bullet"/>
      <w:lvlText w:val="•"/>
      <w:lvlJc w:val="left"/>
      <w:pPr>
        <w:ind w:left="5563" w:hanging="348"/>
      </w:pPr>
      <w:rPr>
        <w:rFonts w:hint="default"/>
      </w:rPr>
    </w:lvl>
    <w:lvl w:ilvl="7" w:tplc="F9387504">
      <w:start w:val="1"/>
      <w:numFmt w:val="bullet"/>
      <w:lvlText w:val="•"/>
      <w:lvlJc w:val="left"/>
      <w:pPr>
        <w:ind w:left="6354" w:hanging="348"/>
      </w:pPr>
      <w:rPr>
        <w:rFonts w:hint="default"/>
      </w:rPr>
    </w:lvl>
    <w:lvl w:ilvl="8" w:tplc="AFD87BEA">
      <w:start w:val="1"/>
      <w:numFmt w:val="bullet"/>
      <w:lvlText w:val="•"/>
      <w:lvlJc w:val="left"/>
      <w:pPr>
        <w:ind w:left="7145" w:hanging="348"/>
      </w:pPr>
      <w:rPr>
        <w:rFonts w:hint="default"/>
      </w:rPr>
    </w:lvl>
  </w:abstractNum>
  <w:abstractNum w:abstractNumId="1">
    <w:nsid w:val="0D3964D6"/>
    <w:multiLevelType w:val="hybridMultilevel"/>
    <w:tmpl w:val="D2C6A762"/>
    <w:lvl w:ilvl="0" w:tplc="0416000F">
      <w:start w:val="1"/>
      <w:numFmt w:val="decimal"/>
      <w:lvlText w:val="%1."/>
      <w:lvlJc w:val="left"/>
      <w:pPr>
        <w:tabs>
          <w:tab w:val="num" w:pos="2160"/>
        </w:tabs>
        <w:ind w:left="2160" w:hanging="360"/>
      </w:pPr>
    </w:lvl>
    <w:lvl w:ilvl="1" w:tplc="04160019" w:tentative="1">
      <w:start w:val="1"/>
      <w:numFmt w:val="lowerLetter"/>
      <w:lvlText w:val="%2."/>
      <w:lvlJc w:val="left"/>
      <w:pPr>
        <w:tabs>
          <w:tab w:val="num" w:pos="2880"/>
        </w:tabs>
        <w:ind w:left="2880" w:hanging="360"/>
      </w:p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2">
    <w:nsid w:val="10BA63E3"/>
    <w:multiLevelType w:val="hybridMultilevel"/>
    <w:tmpl w:val="8544E6E4"/>
    <w:lvl w:ilvl="0" w:tplc="4772527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nsid w:val="11D66770"/>
    <w:multiLevelType w:val="hybridMultilevel"/>
    <w:tmpl w:val="0D6AEA02"/>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nsid w:val="160B51A5"/>
    <w:multiLevelType w:val="hybridMultilevel"/>
    <w:tmpl w:val="DC9E5812"/>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1D5200F0"/>
    <w:multiLevelType w:val="hybridMultilevel"/>
    <w:tmpl w:val="9D58C4E6"/>
    <w:lvl w:ilvl="0" w:tplc="3F9A7194">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C5548B4"/>
    <w:multiLevelType w:val="hybridMultilevel"/>
    <w:tmpl w:val="0FD23616"/>
    <w:lvl w:ilvl="0" w:tplc="0416000F">
      <w:start w:val="1"/>
      <w:numFmt w:val="decimal"/>
      <w:lvlText w:val="%1."/>
      <w:lvlJc w:val="left"/>
      <w:pPr>
        <w:tabs>
          <w:tab w:val="num" w:pos="2160"/>
        </w:tabs>
        <w:ind w:left="2160" w:hanging="360"/>
      </w:pPr>
    </w:lvl>
    <w:lvl w:ilvl="1" w:tplc="04160019" w:tentative="1">
      <w:start w:val="1"/>
      <w:numFmt w:val="lowerLetter"/>
      <w:lvlText w:val="%2."/>
      <w:lvlJc w:val="left"/>
      <w:pPr>
        <w:tabs>
          <w:tab w:val="num" w:pos="2880"/>
        </w:tabs>
        <w:ind w:left="2880" w:hanging="360"/>
      </w:p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7">
    <w:nsid w:val="3DDA1B28"/>
    <w:multiLevelType w:val="hybridMultilevel"/>
    <w:tmpl w:val="E6BC7D7E"/>
    <w:lvl w:ilvl="0" w:tplc="04160001">
      <w:start w:val="1"/>
      <w:numFmt w:val="bullet"/>
      <w:lvlText w:val=""/>
      <w:lvlJc w:val="left"/>
      <w:pPr>
        <w:tabs>
          <w:tab w:val="num" w:pos="2160"/>
        </w:tabs>
        <w:ind w:left="2160" w:hanging="360"/>
      </w:pPr>
      <w:rPr>
        <w:rFonts w:ascii="Symbol" w:hAnsi="Symbol" w:hint="default"/>
      </w:rPr>
    </w:lvl>
    <w:lvl w:ilvl="1" w:tplc="04160003" w:tentative="1">
      <w:start w:val="1"/>
      <w:numFmt w:val="bullet"/>
      <w:lvlText w:val="o"/>
      <w:lvlJc w:val="left"/>
      <w:pPr>
        <w:tabs>
          <w:tab w:val="num" w:pos="2880"/>
        </w:tabs>
        <w:ind w:left="2880" w:hanging="360"/>
      </w:pPr>
      <w:rPr>
        <w:rFonts w:ascii="Courier New" w:hAnsi="Courier New" w:cs="Courier New" w:hint="default"/>
      </w:rPr>
    </w:lvl>
    <w:lvl w:ilvl="2" w:tplc="04160005" w:tentative="1">
      <w:start w:val="1"/>
      <w:numFmt w:val="bullet"/>
      <w:lvlText w:val=""/>
      <w:lvlJc w:val="left"/>
      <w:pPr>
        <w:tabs>
          <w:tab w:val="num" w:pos="3600"/>
        </w:tabs>
        <w:ind w:left="3600" w:hanging="360"/>
      </w:pPr>
      <w:rPr>
        <w:rFonts w:ascii="Wingdings" w:hAnsi="Wingdings" w:hint="default"/>
      </w:rPr>
    </w:lvl>
    <w:lvl w:ilvl="3" w:tplc="04160001" w:tentative="1">
      <w:start w:val="1"/>
      <w:numFmt w:val="bullet"/>
      <w:lvlText w:val=""/>
      <w:lvlJc w:val="left"/>
      <w:pPr>
        <w:tabs>
          <w:tab w:val="num" w:pos="4320"/>
        </w:tabs>
        <w:ind w:left="4320" w:hanging="360"/>
      </w:pPr>
      <w:rPr>
        <w:rFonts w:ascii="Symbol" w:hAnsi="Symbol" w:hint="default"/>
      </w:rPr>
    </w:lvl>
    <w:lvl w:ilvl="4" w:tplc="04160003" w:tentative="1">
      <w:start w:val="1"/>
      <w:numFmt w:val="bullet"/>
      <w:lvlText w:val="o"/>
      <w:lvlJc w:val="left"/>
      <w:pPr>
        <w:tabs>
          <w:tab w:val="num" w:pos="5040"/>
        </w:tabs>
        <w:ind w:left="5040" w:hanging="360"/>
      </w:pPr>
      <w:rPr>
        <w:rFonts w:ascii="Courier New" w:hAnsi="Courier New" w:cs="Courier New" w:hint="default"/>
      </w:rPr>
    </w:lvl>
    <w:lvl w:ilvl="5" w:tplc="04160005" w:tentative="1">
      <w:start w:val="1"/>
      <w:numFmt w:val="bullet"/>
      <w:lvlText w:val=""/>
      <w:lvlJc w:val="left"/>
      <w:pPr>
        <w:tabs>
          <w:tab w:val="num" w:pos="5760"/>
        </w:tabs>
        <w:ind w:left="5760" w:hanging="360"/>
      </w:pPr>
      <w:rPr>
        <w:rFonts w:ascii="Wingdings" w:hAnsi="Wingdings" w:hint="default"/>
      </w:rPr>
    </w:lvl>
    <w:lvl w:ilvl="6" w:tplc="04160001" w:tentative="1">
      <w:start w:val="1"/>
      <w:numFmt w:val="bullet"/>
      <w:lvlText w:val=""/>
      <w:lvlJc w:val="left"/>
      <w:pPr>
        <w:tabs>
          <w:tab w:val="num" w:pos="6480"/>
        </w:tabs>
        <w:ind w:left="6480" w:hanging="360"/>
      </w:pPr>
      <w:rPr>
        <w:rFonts w:ascii="Symbol" w:hAnsi="Symbol" w:hint="default"/>
      </w:rPr>
    </w:lvl>
    <w:lvl w:ilvl="7" w:tplc="04160003" w:tentative="1">
      <w:start w:val="1"/>
      <w:numFmt w:val="bullet"/>
      <w:lvlText w:val="o"/>
      <w:lvlJc w:val="left"/>
      <w:pPr>
        <w:tabs>
          <w:tab w:val="num" w:pos="7200"/>
        </w:tabs>
        <w:ind w:left="7200" w:hanging="360"/>
      </w:pPr>
      <w:rPr>
        <w:rFonts w:ascii="Courier New" w:hAnsi="Courier New" w:cs="Courier New" w:hint="default"/>
      </w:rPr>
    </w:lvl>
    <w:lvl w:ilvl="8" w:tplc="04160005" w:tentative="1">
      <w:start w:val="1"/>
      <w:numFmt w:val="bullet"/>
      <w:lvlText w:val=""/>
      <w:lvlJc w:val="left"/>
      <w:pPr>
        <w:tabs>
          <w:tab w:val="num" w:pos="7920"/>
        </w:tabs>
        <w:ind w:left="7920" w:hanging="360"/>
      </w:pPr>
      <w:rPr>
        <w:rFonts w:ascii="Wingdings" w:hAnsi="Wingdings" w:hint="default"/>
      </w:rPr>
    </w:lvl>
  </w:abstractNum>
  <w:abstractNum w:abstractNumId="8">
    <w:nsid w:val="476C4F8B"/>
    <w:multiLevelType w:val="hybridMultilevel"/>
    <w:tmpl w:val="BB5E97EC"/>
    <w:lvl w:ilvl="0" w:tplc="04160011">
      <w:start w:val="1"/>
      <w:numFmt w:val="decimal"/>
      <w:lvlText w:val="%1)"/>
      <w:lvlJc w:val="left"/>
      <w:pPr>
        <w:ind w:left="3905" w:hanging="360"/>
      </w:pPr>
    </w:lvl>
    <w:lvl w:ilvl="1" w:tplc="04160019" w:tentative="1">
      <w:start w:val="1"/>
      <w:numFmt w:val="lowerLetter"/>
      <w:lvlText w:val="%2."/>
      <w:lvlJc w:val="left"/>
      <w:pPr>
        <w:ind w:left="4625" w:hanging="360"/>
      </w:pPr>
    </w:lvl>
    <w:lvl w:ilvl="2" w:tplc="0416001B" w:tentative="1">
      <w:start w:val="1"/>
      <w:numFmt w:val="lowerRoman"/>
      <w:lvlText w:val="%3."/>
      <w:lvlJc w:val="right"/>
      <w:pPr>
        <w:ind w:left="5345" w:hanging="180"/>
      </w:pPr>
    </w:lvl>
    <w:lvl w:ilvl="3" w:tplc="0416000F" w:tentative="1">
      <w:start w:val="1"/>
      <w:numFmt w:val="decimal"/>
      <w:lvlText w:val="%4."/>
      <w:lvlJc w:val="left"/>
      <w:pPr>
        <w:ind w:left="6065" w:hanging="360"/>
      </w:pPr>
    </w:lvl>
    <w:lvl w:ilvl="4" w:tplc="04160019" w:tentative="1">
      <w:start w:val="1"/>
      <w:numFmt w:val="lowerLetter"/>
      <w:lvlText w:val="%5."/>
      <w:lvlJc w:val="left"/>
      <w:pPr>
        <w:ind w:left="6785" w:hanging="360"/>
      </w:pPr>
    </w:lvl>
    <w:lvl w:ilvl="5" w:tplc="0416001B" w:tentative="1">
      <w:start w:val="1"/>
      <w:numFmt w:val="lowerRoman"/>
      <w:lvlText w:val="%6."/>
      <w:lvlJc w:val="right"/>
      <w:pPr>
        <w:ind w:left="7505" w:hanging="180"/>
      </w:pPr>
    </w:lvl>
    <w:lvl w:ilvl="6" w:tplc="0416000F" w:tentative="1">
      <w:start w:val="1"/>
      <w:numFmt w:val="decimal"/>
      <w:lvlText w:val="%7."/>
      <w:lvlJc w:val="left"/>
      <w:pPr>
        <w:ind w:left="8225" w:hanging="360"/>
      </w:pPr>
    </w:lvl>
    <w:lvl w:ilvl="7" w:tplc="04160019" w:tentative="1">
      <w:start w:val="1"/>
      <w:numFmt w:val="lowerLetter"/>
      <w:lvlText w:val="%8."/>
      <w:lvlJc w:val="left"/>
      <w:pPr>
        <w:ind w:left="8945" w:hanging="360"/>
      </w:pPr>
    </w:lvl>
    <w:lvl w:ilvl="8" w:tplc="0416001B" w:tentative="1">
      <w:start w:val="1"/>
      <w:numFmt w:val="lowerRoman"/>
      <w:lvlText w:val="%9."/>
      <w:lvlJc w:val="right"/>
      <w:pPr>
        <w:ind w:left="9665" w:hanging="180"/>
      </w:pPr>
    </w:lvl>
  </w:abstractNum>
  <w:abstractNum w:abstractNumId="9">
    <w:nsid w:val="4BA250C5"/>
    <w:multiLevelType w:val="hybridMultilevel"/>
    <w:tmpl w:val="3A88E2E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4E3A54DA"/>
    <w:multiLevelType w:val="hybridMultilevel"/>
    <w:tmpl w:val="9B5A3C5E"/>
    <w:lvl w:ilvl="0" w:tplc="0416000F">
      <w:start w:val="1"/>
      <w:numFmt w:val="decimal"/>
      <w:lvlText w:val="%1."/>
      <w:lvlJc w:val="left"/>
      <w:pPr>
        <w:tabs>
          <w:tab w:val="num" w:pos="2138"/>
        </w:tabs>
        <w:ind w:left="2138" w:hanging="360"/>
      </w:pPr>
    </w:lvl>
    <w:lvl w:ilvl="1" w:tplc="04160019" w:tentative="1">
      <w:start w:val="1"/>
      <w:numFmt w:val="lowerLetter"/>
      <w:lvlText w:val="%2."/>
      <w:lvlJc w:val="left"/>
      <w:pPr>
        <w:tabs>
          <w:tab w:val="num" w:pos="2858"/>
        </w:tabs>
        <w:ind w:left="2858" w:hanging="360"/>
      </w:pPr>
    </w:lvl>
    <w:lvl w:ilvl="2" w:tplc="0416001B" w:tentative="1">
      <w:start w:val="1"/>
      <w:numFmt w:val="lowerRoman"/>
      <w:lvlText w:val="%3."/>
      <w:lvlJc w:val="right"/>
      <w:pPr>
        <w:tabs>
          <w:tab w:val="num" w:pos="3578"/>
        </w:tabs>
        <w:ind w:left="3578" w:hanging="180"/>
      </w:pPr>
    </w:lvl>
    <w:lvl w:ilvl="3" w:tplc="0416000F" w:tentative="1">
      <w:start w:val="1"/>
      <w:numFmt w:val="decimal"/>
      <w:lvlText w:val="%4."/>
      <w:lvlJc w:val="left"/>
      <w:pPr>
        <w:tabs>
          <w:tab w:val="num" w:pos="4298"/>
        </w:tabs>
        <w:ind w:left="4298" w:hanging="360"/>
      </w:pPr>
    </w:lvl>
    <w:lvl w:ilvl="4" w:tplc="04160019" w:tentative="1">
      <w:start w:val="1"/>
      <w:numFmt w:val="lowerLetter"/>
      <w:lvlText w:val="%5."/>
      <w:lvlJc w:val="left"/>
      <w:pPr>
        <w:tabs>
          <w:tab w:val="num" w:pos="5018"/>
        </w:tabs>
        <w:ind w:left="5018" w:hanging="360"/>
      </w:pPr>
    </w:lvl>
    <w:lvl w:ilvl="5" w:tplc="0416001B" w:tentative="1">
      <w:start w:val="1"/>
      <w:numFmt w:val="lowerRoman"/>
      <w:lvlText w:val="%6."/>
      <w:lvlJc w:val="right"/>
      <w:pPr>
        <w:tabs>
          <w:tab w:val="num" w:pos="5738"/>
        </w:tabs>
        <w:ind w:left="5738" w:hanging="180"/>
      </w:pPr>
    </w:lvl>
    <w:lvl w:ilvl="6" w:tplc="0416000F" w:tentative="1">
      <w:start w:val="1"/>
      <w:numFmt w:val="decimal"/>
      <w:lvlText w:val="%7."/>
      <w:lvlJc w:val="left"/>
      <w:pPr>
        <w:tabs>
          <w:tab w:val="num" w:pos="6458"/>
        </w:tabs>
        <w:ind w:left="6458" w:hanging="360"/>
      </w:pPr>
    </w:lvl>
    <w:lvl w:ilvl="7" w:tplc="04160019" w:tentative="1">
      <w:start w:val="1"/>
      <w:numFmt w:val="lowerLetter"/>
      <w:lvlText w:val="%8."/>
      <w:lvlJc w:val="left"/>
      <w:pPr>
        <w:tabs>
          <w:tab w:val="num" w:pos="7178"/>
        </w:tabs>
        <w:ind w:left="7178" w:hanging="360"/>
      </w:pPr>
    </w:lvl>
    <w:lvl w:ilvl="8" w:tplc="0416001B" w:tentative="1">
      <w:start w:val="1"/>
      <w:numFmt w:val="lowerRoman"/>
      <w:lvlText w:val="%9."/>
      <w:lvlJc w:val="right"/>
      <w:pPr>
        <w:tabs>
          <w:tab w:val="num" w:pos="7898"/>
        </w:tabs>
        <w:ind w:left="7898" w:hanging="180"/>
      </w:pPr>
    </w:lvl>
  </w:abstractNum>
  <w:abstractNum w:abstractNumId="11">
    <w:nsid w:val="58B14445"/>
    <w:multiLevelType w:val="hybridMultilevel"/>
    <w:tmpl w:val="82685CDA"/>
    <w:lvl w:ilvl="0" w:tplc="04160001">
      <w:start w:val="1"/>
      <w:numFmt w:val="bullet"/>
      <w:lvlText w:val=""/>
      <w:lvlJc w:val="left"/>
      <w:pPr>
        <w:tabs>
          <w:tab w:val="num" w:pos="2160"/>
        </w:tabs>
        <w:ind w:left="2160" w:hanging="360"/>
      </w:pPr>
      <w:rPr>
        <w:rFonts w:ascii="Symbol" w:hAnsi="Symbol" w:hint="default"/>
      </w:rPr>
    </w:lvl>
    <w:lvl w:ilvl="1" w:tplc="04160003" w:tentative="1">
      <w:start w:val="1"/>
      <w:numFmt w:val="bullet"/>
      <w:lvlText w:val="o"/>
      <w:lvlJc w:val="left"/>
      <w:pPr>
        <w:tabs>
          <w:tab w:val="num" w:pos="2880"/>
        </w:tabs>
        <w:ind w:left="2880" w:hanging="360"/>
      </w:pPr>
      <w:rPr>
        <w:rFonts w:ascii="Courier New" w:hAnsi="Courier New" w:cs="Courier New" w:hint="default"/>
      </w:rPr>
    </w:lvl>
    <w:lvl w:ilvl="2" w:tplc="04160005" w:tentative="1">
      <w:start w:val="1"/>
      <w:numFmt w:val="bullet"/>
      <w:lvlText w:val=""/>
      <w:lvlJc w:val="left"/>
      <w:pPr>
        <w:tabs>
          <w:tab w:val="num" w:pos="3600"/>
        </w:tabs>
        <w:ind w:left="3600" w:hanging="360"/>
      </w:pPr>
      <w:rPr>
        <w:rFonts w:ascii="Wingdings" w:hAnsi="Wingdings" w:hint="default"/>
      </w:rPr>
    </w:lvl>
    <w:lvl w:ilvl="3" w:tplc="04160001" w:tentative="1">
      <w:start w:val="1"/>
      <w:numFmt w:val="bullet"/>
      <w:lvlText w:val=""/>
      <w:lvlJc w:val="left"/>
      <w:pPr>
        <w:tabs>
          <w:tab w:val="num" w:pos="4320"/>
        </w:tabs>
        <w:ind w:left="4320" w:hanging="360"/>
      </w:pPr>
      <w:rPr>
        <w:rFonts w:ascii="Symbol" w:hAnsi="Symbol" w:hint="default"/>
      </w:rPr>
    </w:lvl>
    <w:lvl w:ilvl="4" w:tplc="04160003" w:tentative="1">
      <w:start w:val="1"/>
      <w:numFmt w:val="bullet"/>
      <w:lvlText w:val="o"/>
      <w:lvlJc w:val="left"/>
      <w:pPr>
        <w:tabs>
          <w:tab w:val="num" w:pos="5040"/>
        </w:tabs>
        <w:ind w:left="5040" w:hanging="360"/>
      </w:pPr>
      <w:rPr>
        <w:rFonts w:ascii="Courier New" w:hAnsi="Courier New" w:cs="Courier New" w:hint="default"/>
      </w:rPr>
    </w:lvl>
    <w:lvl w:ilvl="5" w:tplc="04160005" w:tentative="1">
      <w:start w:val="1"/>
      <w:numFmt w:val="bullet"/>
      <w:lvlText w:val=""/>
      <w:lvlJc w:val="left"/>
      <w:pPr>
        <w:tabs>
          <w:tab w:val="num" w:pos="5760"/>
        </w:tabs>
        <w:ind w:left="5760" w:hanging="360"/>
      </w:pPr>
      <w:rPr>
        <w:rFonts w:ascii="Wingdings" w:hAnsi="Wingdings" w:hint="default"/>
      </w:rPr>
    </w:lvl>
    <w:lvl w:ilvl="6" w:tplc="04160001" w:tentative="1">
      <w:start w:val="1"/>
      <w:numFmt w:val="bullet"/>
      <w:lvlText w:val=""/>
      <w:lvlJc w:val="left"/>
      <w:pPr>
        <w:tabs>
          <w:tab w:val="num" w:pos="6480"/>
        </w:tabs>
        <w:ind w:left="6480" w:hanging="360"/>
      </w:pPr>
      <w:rPr>
        <w:rFonts w:ascii="Symbol" w:hAnsi="Symbol" w:hint="default"/>
      </w:rPr>
    </w:lvl>
    <w:lvl w:ilvl="7" w:tplc="04160003" w:tentative="1">
      <w:start w:val="1"/>
      <w:numFmt w:val="bullet"/>
      <w:lvlText w:val="o"/>
      <w:lvlJc w:val="left"/>
      <w:pPr>
        <w:tabs>
          <w:tab w:val="num" w:pos="7200"/>
        </w:tabs>
        <w:ind w:left="7200" w:hanging="360"/>
      </w:pPr>
      <w:rPr>
        <w:rFonts w:ascii="Courier New" w:hAnsi="Courier New" w:cs="Courier New" w:hint="default"/>
      </w:rPr>
    </w:lvl>
    <w:lvl w:ilvl="8" w:tplc="04160005" w:tentative="1">
      <w:start w:val="1"/>
      <w:numFmt w:val="bullet"/>
      <w:lvlText w:val=""/>
      <w:lvlJc w:val="left"/>
      <w:pPr>
        <w:tabs>
          <w:tab w:val="num" w:pos="7920"/>
        </w:tabs>
        <w:ind w:left="7920" w:hanging="360"/>
      </w:pPr>
      <w:rPr>
        <w:rFonts w:ascii="Wingdings" w:hAnsi="Wingdings" w:hint="default"/>
      </w:rPr>
    </w:lvl>
  </w:abstractNum>
  <w:abstractNum w:abstractNumId="12">
    <w:nsid w:val="59223600"/>
    <w:multiLevelType w:val="hybridMultilevel"/>
    <w:tmpl w:val="38F0C002"/>
    <w:lvl w:ilvl="0" w:tplc="0416000B">
      <w:start w:val="1"/>
      <w:numFmt w:val="bullet"/>
      <w:lvlText w:val=""/>
      <w:lvlJc w:val="left"/>
      <w:pPr>
        <w:tabs>
          <w:tab w:val="num" w:pos="1570"/>
        </w:tabs>
        <w:ind w:left="1570" w:hanging="360"/>
      </w:pPr>
      <w:rPr>
        <w:rFonts w:ascii="Wingdings" w:hAnsi="Wingdings" w:hint="default"/>
      </w:rPr>
    </w:lvl>
    <w:lvl w:ilvl="1" w:tplc="04160003">
      <w:start w:val="1"/>
      <w:numFmt w:val="bullet"/>
      <w:lvlText w:val="o"/>
      <w:lvlJc w:val="left"/>
      <w:pPr>
        <w:tabs>
          <w:tab w:val="num" w:pos="2290"/>
        </w:tabs>
        <w:ind w:left="2290" w:hanging="360"/>
      </w:pPr>
      <w:rPr>
        <w:rFonts w:ascii="Courier New" w:hAnsi="Courier New" w:cs="Courier New" w:hint="default"/>
      </w:rPr>
    </w:lvl>
    <w:lvl w:ilvl="2" w:tplc="04160005">
      <w:start w:val="1"/>
      <w:numFmt w:val="bullet"/>
      <w:lvlText w:val=""/>
      <w:lvlJc w:val="left"/>
      <w:pPr>
        <w:tabs>
          <w:tab w:val="num" w:pos="3010"/>
        </w:tabs>
        <w:ind w:left="3010" w:hanging="360"/>
      </w:pPr>
      <w:rPr>
        <w:rFonts w:ascii="Wingdings" w:hAnsi="Wingdings" w:hint="default"/>
      </w:rPr>
    </w:lvl>
    <w:lvl w:ilvl="3" w:tplc="04160001" w:tentative="1">
      <w:start w:val="1"/>
      <w:numFmt w:val="bullet"/>
      <w:lvlText w:val=""/>
      <w:lvlJc w:val="left"/>
      <w:pPr>
        <w:tabs>
          <w:tab w:val="num" w:pos="3730"/>
        </w:tabs>
        <w:ind w:left="3730" w:hanging="360"/>
      </w:pPr>
      <w:rPr>
        <w:rFonts w:ascii="Symbol" w:hAnsi="Symbol" w:hint="default"/>
      </w:rPr>
    </w:lvl>
    <w:lvl w:ilvl="4" w:tplc="04160003" w:tentative="1">
      <w:start w:val="1"/>
      <w:numFmt w:val="bullet"/>
      <w:lvlText w:val="o"/>
      <w:lvlJc w:val="left"/>
      <w:pPr>
        <w:tabs>
          <w:tab w:val="num" w:pos="4450"/>
        </w:tabs>
        <w:ind w:left="4450" w:hanging="360"/>
      </w:pPr>
      <w:rPr>
        <w:rFonts w:ascii="Courier New" w:hAnsi="Courier New" w:cs="Courier New" w:hint="default"/>
      </w:rPr>
    </w:lvl>
    <w:lvl w:ilvl="5" w:tplc="04160005" w:tentative="1">
      <w:start w:val="1"/>
      <w:numFmt w:val="bullet"/>
      <w:lvlText w:val=""/>
      <w:lvlJc w:val="left"/>
      <w:pPr>
        <w:tabs>
          <w:tab w:val="num" w:pos="5170"/>
        </w:tabs>
        <w:ind w:left="5170" w:hanging="360"/>
      </w:pPr>
      <w:rPr>
        <w:rFonts w:ascii="Wingdings" w:hAnsi="Wingdings" w:hint="default"/>
      </w:rPr>
    </w:lvl>
    <w:lvl w:ilvl="6" w:tplc="04160001" w:tentative="1">
      <w:start w:val="1"/>
      <w:numFmt w:val="bullet"/>
      <w:lvlText w:val=""/>
      <w:lvlJc w:val="left"/>
      <w:pPr>
        <w:tabs>
          <w:tab w:val="num" w:pos="5890"/>
        </w:tabs>
        <w:ind w:left="5890" w:hanging="360"/>
      </w:pPr>
      <w:rPr>
        <w:rFonts w:ascii="Symbol" w:hAnsi="Symbol" w:hint="default"/>
      </w:rPr>
    </w:lvl>
    <w:lvl w:ilvl="7" w:tplc="04160003" w:tentative="1">
      <w:start w:val="1"/>
      <w:numFmt w:val="bullet"/>
      <w:lvlText w:val="o"/>
      <w:lvlJc w:val="left"/>
      <w:pPr>
        <w:tabs>
          <w:tab w:val="num" w:pos="6610"/>
        </w:tabs>
        <w:ind w:left="6610" w:hanging="360"/>
      </w:pPr>
      <w:rPr>
        <w:rFonts w:ascii="Courier New" w:hAnsi="Courier New" w:cs="Courier New" w:hint="default"/>
      </w:rPr>
    </w:lvl>
    <w:lvl w:ilvl="8" w:tplc="04160005" w:tentative="1">
      <w:start w:val="1"/>
      <w:numFmt w:val="bullet"/>
      <w:lvlText w:val=""/>
      <w:lvlJc w:val="left"/>
      <w:pPr>
        <w:tabs>
          <w:tab w:val="num" w:pos="7330"/>
        </w:tabs>
        <w:ind w:left="7330" w:hanging="360"/>
      </w:pPr>
      <w:rPr>
        <w:rFonts w:ascii="Wingdings" w:hAnsi="Wingdings" w:hint="default"/>
      </w:rPr>
    </w:lvl>
  </w:abstractNum>
  <w:abstractNum w:abstractNumId="13">
    <w:nsid w:val="5D91442D"/>
    <w:multiLevelType w:val="multilevel"/>
    <w:tmpl w:val="31E81046"/>
    <w:lvl w:ilvl="0">
      <w:start w:val="1"/>
      <w:numFmt w:val="decimal"/>
      <w:pStyle w:val="CapM"/>
      <w:suff w:val="space"/>
      <w:lvlText w:val="CAPÍTULO %1 - "/>
      <w:lvlJc w:val="left"/>
      <w:pPr>
        <w:ind w:left="3402" w:hanging="1700"/>
      </w:pPr>
      <w:rPr>
        <w:rFonts w:ascii="Arial" w:hAnsi="Arial" w:hint="default"/>
        <w:b/>
        <w:i w:val="0"/>
        <w:caps w:val="0"/>
        <w:strike w:val="0"/>
        <w:dstrike w:val="0"/>
        <w:outline w:val="0"/>
        <w:shadow w:val="0"/>
        <w:emboss w:val="0"/>
        <w:imprint w:val="0"/>
        <w:vanish w:val="0"/>
        <w:color w:val="000000"/>
        <w:sz w:val="22"/>
        <w:vertAlign w:val="baseline"/>
      </w:rPr>
    </w:lvl>
    <w:lvl w:ilvl="1">
      <w:start w:val="1"/>
      <w:numFmt w:val="decimal"/>
      <w:lvlText w:val="%1.%2 -"/>
      <w:lvlJc w:val="left"/>
      <w:pPr>
        <w:tabs>
          <w:tab w:val="num" w:pos="1305"/>
        </w:tabs>
        <w:ind w:left="1305" w:hanging="737"/>
      </w:pPr>
      <w:rPr>
        <w:rFonts w:ascii="Arial" w:hAnsi="Arial" w:hint="default"/>
        <w:b/>
        <w:i w:val="0"/>
        <w:color w:val="auto"/>
        <w:sz w:val="22"/>
      </w:rPr>
    </w:lvl>
    <w:lvl w:ilvl="2">
      <w:start w:val="1"/>
      <w:numFmt w:val="decimal"/>
      <w:lvlText w:val="%1.%2.%3 -"/>
      <w:lvlJc w:val="left"/>
      <w:pPr>
        <w:tabs>
          <w:tab w:val="num" w:pos="1701"/>
        </w:tabs>
        <w:ind w:left="1701" w:hanging="964"/>
      </w:pPr>
      <w:rPr>
        <w:rFonts w:hint="default"/>
        <w:b/>
        <w:i w:val="0"/>
        <w:sz w:val="22"/>
      </w:rPr>
    </w:lvl>
    <w:lvl w:ilvl="3">
      <w:start w:val="1"/>
      <w:numFmt w:val="decimal"/>
      <w:lvlText w:val="%1.%2.%3.%4 -"/>
      <w:lvlJc w:val="left"/>
      <w:pPr>
        <w:tabs>
          <w:tab w:val="num" w:pos="2835"/>
        </w:tabs>
        <w:ind w:left="2835" w:hanging="1134"/>
      </w:pPr>
      <w:rPr>
        <w:rFonts w:ascii="Arial" w:hAnsi="Arial" w:hint="default"/>
        <w:b/>
        <w:i w:val="0"/>
        <w:sz w:val="22"/>
      </w:rPr>
    </w:lvl>
    <w:lvl w:ilvl="4">
      <w:start w:val="1"/>
      <w:numFmt w:val="lowerLetter"/>
      <w:lvlText w:val="%5 -"/>
      <w:lvlJc w:val="left"/>
      <w:pPr>
        <w:tabs>
          <w:tab w:val="num" w:pos="3232"/>
        </w:tabs>
        <w:ind w:left="2835" w:firstLine="0"/>
      </w:pPr>
      <w:rPr>
        <w:rFonts w:hint="default"/>
        <w:b/>
        <w:i w:val="0"/>
        <w:sz w:val="24"/>
      </w:rPr>
    </w:lvl>
    <w:lvl w:ilvl="5">
      <w:start w:val="1"/>
      <w:numFmt w:val="none"/>
      <w:pStyle w:val="TitM"/>
      <w:lvlText w:val=""/>
      <w:lvlJc w:val="left"/>
      <w:pPr>
        <w:tabs>
          <w:tab w:val="num" w:pos="1701"/>
        </w:tabs>
        <w:ind w:left="1701" w:hanging="850"/>
      </w:pPr>
      <w:rPr>
        <w:rFonts w:ascii="Arial" w:hAnsi="Arial" w:hint="default"/>
        <w:b/>
        <w:i w:val="0"/>
        <w:sz w:val="22"/>
      </w:rPr>
    </w:lvl>
    <w:lvl w:ilvl="6">
      <w:start w:val="1"/>
      <w:numFmt w:val="none"/>
      <w:pStyle w:val="AsiM"/>
      <w:lvlText w:val=""/>
      <w:lvlJc w:val="left"/>
      <w:pPr>
        <w:tabs>
          <w:tab w:val="num" w:pos="2268"/>
        </w:tabs>
        <w:ind w:left="2268" w:hanging="567"/>
      </w:pPr>
      <w:rPr>
        <w:rFonts w:ascii="Arial" w:hAnsi="Arial" w:hint="default"/>
        <w:b/>
        <w:i w:val="0"/>
        <w:sz w:val="24"/>
      </w:rPr>
    </w:lvl>
    <w:lvl w:ilvl="7">
      <w:start w:val="1"/>
      <w:numFmt w:val="none"/>
      <w:pStyle w:val="SasM"/>
      <w:lvlText w:val=""/>
      <w:lvlJc w:val="left"/>
      <w:pPr>
        <w:tabs>
          <w:tab w:val="num" w:pos="2835"/>
        </w:tabs>
        <w:ind w:left="2835" w:hanging="567"/>
      </w:pPr>
      <w:rPr>
        <w:rFonts w:ascii="Arial" w:hAnsi="Arial" w:hint="default"/>
        <w:b/>
        <w:i w:val="0"/>
        <w:sz w:val="22"/>
      </w:rPr>
    </w:lvl>
    <w:lvl w:ilvl="8">
      <w:start w:val="1"/>
      <w:numFmt w:val="none"/>
      <w:lvlText w:val=""/>
      <w:lvlJc w:val="left"/>
      <w:pPr>
        <w:tabs>
          <w:tab w:val="num" w:pos="2781"/>
        </w:tabs>
        <w:ind w:left="2552" w:hanging="851"/>
      </w:pPr>
      <w:rPr>
        <w:rFonts w:ascii="Arial" w:hAnsi="Arial" w:hint="default"/>
        <w:b/>
        <w:i w:val="0"/>
        <w:sz w:val="24"/>
      </w:rPr>
    </w:lvl>
  </w:abstractNum>
  <w:abstractNum w:abstractNumId="14">
    <w:nsid w:val="611A773F"/>
    <w:multiLevelType w:val="hybridMultilevel"/>
    <w:tmpl w:val="8CB683B2"/>
    <w:lvl w:ilvl="0" w:tplc="36966170">
      <w:start w:val="2"/>
      <w:numFmt w:val="decimal"/>
      <w:lvlText w:val="%1."/>
      <w:lvlJc w:val="left"/>
      <w:pPr>
        <w:ind w:left="2138" w:hanging="360"/>
      </w:pPr>
      <w:rPr>
        <w:rFonts w:hint="default"/>
      </w:r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15">
    <w:nsid w:val="6BEC152B"/>
    <w:multiLevelType w:val="hybridMultilevel"/>
    <w:tmpl w:val="0CB26AE2"/>
    <w:lvl w:ilvl="0" w:tplc="D6E21C06">
      <w:start w:val="1"/>
      <w:numFmt w:val="decimalZero"/>
      <w:lvlText w:val="%1-"/>
      <w:lvlJc w:val="left"/>
      <w:pPr>
        <w:ind w:left="786" w:hanging="360"/>
      </w:pPr>
      <w:rPr>
        <w:rFonts w:hint="default"/>
        <w:b/>
      </w:rPr>
    </w:lvl>
    <w:lvl w:ilvl="1" w:tplc="04160019">
      <w:start w:val="1"/>
      <w:numFmt w:val="lowerLetter"/>
      <w:lvlText w:val="%2."/>
      <w:lvlJc w:val="left"/>
      <w:pPr>
        <w:ind w:left="1506" w:hanging="360"/>
      </w:pPr>
    </w:lvl>
    <w:lvl w:ilvl="2" w:tplc="0416001B">
      <w:start w:val="1"/>
      <w:numFmt w:val="lowerRoman"/>
      <w:lvlText w:val="%3."/>
      <w:lvlJc w:val="right"/>
      <w:pPr>
        <w:ind w:left="2226" w:hanging="180"/>
      </w:pPr>
    </w:lvl>
    <w:lvl w:ilvl="3" w:tplc="0416000F">
      <w:start w:val="1"/>
      <w:numFmt w:val="decimal"/>
      <w:lvlText w:val="%4."/>
      <w:lvlJc w:val="left"/>
      <w:pPr>
        <w:ind w:left="2946" w:hanging="360"/>
      </w:pPr>
    </w:lvl>
    <w:lvl w:ilvl="4" w:tplc="04160019">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16">
    <w:nsid w:val="6DA64D33"/>
    <w:multiLevelType w:val="hybridMultilevel"/>
    <w:tmpl w:val="0FD23616"/>
    <w:lvl w:ilvl="0" w:tplc="0416000F">
      <w:start w:val="1"/>
      <w:numFmt w:val="decimal"/>
      <w:lvlText w:val="%1."/>
      <w:lvlJc w:val="left"/>
      <w:pPr>
        <w:tabs>
          <w:tab w:val="num" w:pos="2160"/>
        </w:tabs>
        <w:ind w:left="2160" w:hanging="360"/>
      </w:pPr>
    </w:lvl>
    <w:lvl w:ilvl="1" w:tplc="04160019" w:tentative="1">
      <w:start w:val="1"/>
      <w:numFmt w:val="lowerLetter"/>
      <w:lvlText w:val="%2."/>
      <w:lvlJc w:val="left"/>
      <w:pPr>
        <w:tabs>
          <w:tab w:val="num" w:pos="2880"/>
        </w:tabs>
        <w:ind w:left="2880" w:hanging="360"/>
      </w:p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17">
    <w:nsid w:val="6DF350E4"/>
    <w:multiLevelType w:val="hybridMultilevel"/>
    <w:tmpl w:val="FC0C0358"/>
    <w:lvl w:ilvl="0" w:tplc="0416000F">
      <w:start w:val="1"/>
      <w:numFmt w:val="decimal"/>
      <w:lvlText w:val="%1."/>
      <w:lvlJc w:val="left"/>
      <w:pPr>
        <w:tabs>
          <w:tab w:val="num" w:pos="2160"/>
        </w:tabs>
        <w:ind w:left="2160" w:hanging="360"/>
      </w:pPr>
    </w:lvl>
    <w:lvl w:ilvl="1" w:tplc="04160019" w:tentative="1">
      <w:start w:val="1"/>
      <w:numFmt w:val="lowerLetter"/>
      <w:lvlText w:val="%2."/>
      <w:lvlJc w:val="left"/>
      <w:pPr>
        <w:tabs>
          <w:tab w:val="num" w:pos="2880"/>
        </w:tabs>
        <w:ind w:left="2880" w:hanging="360"/>
      </w:p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18">
    <w:nsid w:val="710D5B2F"/>
    <w:multiLevelType w:val="hybridMultilevel"/>
    <w:tmpl w:val="05F27BBA"/>
    <w:lvl w:ilvl="0" w:tplc="469E87EC">
      <w:start w:val="6"/>
      <w:numFmt w:val="decimal"/>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9">
    <w:nsid w:val="767C54BA"/>
    <w:multiLevelType w:val="hybridMultilevel"/>
    <w:tmpl w:val="34E21622"/>
    <w:lvl w:ilvl="0" w:tplc="0416000F">
      <w:start w:val="1"/>
      <w:numFmt w:val="decimal"/>
      <w:lvlText w:val="%1."/>
      <w:lvlJc w:val="left"/>
      <w:pPr>
        <w:tabs>
          <w:tab w:val="num" w:pos="2138"/>
        </w:tabs>
        <w:ind w:left="2138" w:hanging="360"/>
      </w:pPr>
    </w:lvl>
    <w:lvl w:ilvl="1" w:tplc="04160019" w:tentative="1">
      <w:start w:val="1"/>
      <w:numFmt w:val="lowerLetter"/>
      <w:lvlText w:val="%2."/>
      <w:lvlJc w:val="left"/>
      <w:pPr>
        <w:tabs>
          <w:tab w:val="num" w:pos="2858"/>
        </w:tabs>
        <w:ind w:left="2858" w:hanging="360"/>
      </w:pPr>
    </w:lvl>
    <w:lvl w:ilvl="2" w:tplc="0416001B" w:tentative="1">
      <w:start w:val="1"/>
      <w:numFmt w:val="lowerRoman"/>
      <w:lvlText w:val="%3."/>
      <w:lvlJc w:val="right"/>
      <w:pPr>
        <w:tabs>
          <w:tab w:val="num" w:pos="3578"/>
        </w:tabs>
        <w:ind w:left="3578" w:hanging="180"/>
      </w:pPr>
    </w:lvl>
    <w:lvl w:ilvl="3" w:tplc="0416000F" w:tentative="1">
      <w:start w:val="1"/>
      <w:numFmt w:val="decimal"/>
      <w:lvlText w:val="%4."/>
      <w:lvlJc w:val="left"/>
      <w:pPr>
        <w:tabs>
          <w:tab w:val="num" w:pos="4298"/>
        </w:tabs>
        <w:ind w:left="4298" w:hanging="360"/>
      </w:pPr>
    </w:lvl>
    <w:lvl w:ilvl="4" w:tplc="04160019" w:tentative="1">
      <w:start w:val="1"/>
      <w:numFmt w:val="lowerLetter"/>
      <w:lvlText w:val="%5."/>
      <w:lvlJc w:val="left"/>
      <w:pPr>
        <w:tabs>
          <w:tab w:val="num" w:pos="5018"/>
        </w:tabs>
        <w:ind w:left="5018" w:hanging="360"/>
      </w:pPr>
    </w:lvl>
    <w:lvl w:ilvl="5" w:tplc="0416001B" w:tentative="1">
      <w:start w:val="1"/>
      <w:numFmt w:val="lowerRoman"/>
      <w:lvlText w:val="%6."/>
      <w:lvlJc w:val="right"/>
      <w:pPr>
        <w:tabs>
          <w:tab w:val="num" w:pos="5738"/>
        </w:tabs>
        <w:ind w:left="5738" w:hanging="180"/>
      </w:pPr>
    </w:lvl>
    <w:lvl w:ilvl="6" w:tplc="0416000F" w:tentative="1">
      <w:start w:val="1"/>
      <w:numFmt w:val="decimal"/>
      <w:lvlText w:val="%7."/>
      <w:lvlJc w:val="left"/>
      <w:pPr>
        <w:tabs>
          <w:tab w:val="num" w:pos="6458"/>
        </w:tabs>
        <w:ind w:left="6458" w:hanging="360"/>
      </w:pPr>
    </w:lvl>
    <w:lvl w:ilvl="7" w:tplc="04160019" w:tentative="1">
      <w:start w:val="1"/>
      <w:numFmt w:val="lowerLetter"/>
      <w:lvlText w:val="%8."/>
      <w:lvlJc w:val="left"/>
      <w:pPr>
        <w:tabs>
          <w:tab w:val="num" w:pos="7178"/>
        </w:tabs>
        <w:ind w:left="7178" w:hanging="360"/>
      </w:pPr>
    </w:lvl>
    <w:lvl w:ilvl="8" w:tplc="0416001B" w:tentative="1">
      <w:start w:val="1"/>
      <w:numFmt w:val="lowerRoman"/>
      <w:lvlText w:val="%9."/>
      <w:lvlJc w:val="right"/>
      <w:pPr>
        <w:tabs>
          <w:tab w:val="num" w:pos="7898"/>
        </w:tabs>
        <w:ind w:left="7898" w:hanging="180"/>
      </w:pPr>
    </w:lvl>
  </w:abstractNum>
  <w:num w:numId="1">
    <w:abstractNumId w:val="12"/>
  </w:num>
  <w:num w:numId="2">
    <w:abstractNumId w:val="7"/>
  </w:num>
  <w:num w:numId="3">
    <w:abstractNumId w:val="11"/>
  </w:num>
  <w:num w:numId="4">
    <w:abstractNumId w:val="10"/>
  </w:num>
  <w:num w:numId="5">
    <w:abstractNumId w:val="19"/>
  </w:num>
  <w:num w:numId="6">
    <w:abstractNumId w:val="16"/>
  </w:num>
  <w:num w:numId="7">
    <w:abstractNumId w:val="4"/>
  </w:num>
  <w:num w:numId="8">
    <w:abstractNumId w:val="3"/>
  </w:num>
  <w:num w:numId="9">
    <w:abstractNumId w:val="17"/>
  </w:num>
  <w:num w:numId="10">
    <w:abstractNumId w:val="1"/>
  </w:num>
  <w:num w:numId="11">
    <w:abstractNumId w:val="18"/>
  </w:num>
  <w:num w:numId="12">
    <w:abstractNumId w:val="6"/>
  </w:num>
  <w:num w:numId="13">
    <w:abstractNumId w:val="9"/>
  </w:num>
  <w:num w:numId="14">
    <w:abstractNumId w:val="13"/>
  </w:num>
  <w:num w:numId="15">
    <w:abstractNumId w:val="15"/>
  </w:num>
  <w:num w:numId="16">
    <w:abstractNumId w:val="2"/>
  </w:num>
  <w:num w:numId="17">
    <w:abstractNumId w:val="0"/>
  </w:num>
  <w:num w:numId="18">
    <w:abstractNumId w:val="5"/>
  </w:num>
  <w:num w:numId="19">
    <w:abstractNumId w:val="8"/>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9"/>
  <w:hyphenationZone w:val="425"/>
  <w:noPunctuationKerning/>
  <w:characterSpacingControl w:val="doNotCompress"/>
  <w:hdrShapeDefaults>
    <o:shapedefaults v:ext="edit" spidmax="45057"/>
  </w:hdrShapeDefaults>
  <w:footnotePr>
    <w:footnote w:id="-1"/>
    <w:footnote w:id="0"/>
  </w:footnotePr>
  <w:endnotePr>
    <w:endnote w:id="-1"/>
    <w:endnote w:id="0"/>
  </w:endnotePr>
  <w:compat/>
  <w:rsids>
    <w:rsidRoot w:val="00A87CD3"/>
    <w:rsid w:val="00002761"/>
    <w:rsid w:val="00002A89"/>
    <w:rsid w:val="00005B7D"/>
    <w:rsid w:val="00007489"/>
    <w:rsid w:val="000102F6"/>
    <w:rsid w:val="00014390"/>
    <w:rsid w:val="00021272"/>
    <w:rsid w:val="000262DE"/>
    <w:rsid w:val="000369A4"/>
    <w:rsid w:val="00040C71"/>
    <w:rsid w:val="00044D81"/>
    <w:rsid w:val="000476A6"/>
    <w:rsid w:val="00050686"/>
    <w:rsid w:val="000532C7"/>
    <w:rsid w:val="0005519A"/>
    <w:rsid w:val="0005544E"/>
    <w:rsid w:val="00063502"/>
    <w:rsid w:val="0007045E"/>
    <w:rsid w:val="0007360F"/>
    <w:rsid w:val="00074CF6"/>
    <w:rsid w:val="00077F2C"/>
    <w:rsid w:val="000864D9"/>
    <w:rsid w:val="00086652"/>
    <w:rsid w:val="00094C46"/>
    <w:rsid w:val="00097420"/>
    <w:rsid w:val="000A6AC5"/>
    <w:rsid w:val="000B201D"/>
    <w:rsid w:val="000B6B2A"/>
    <w:rsid w:val="000C1DB5"/>
    <w:rsid w:val="000D357C"/>
    <w:rsid w:val="000E5441"/>
    <w:rsid w:val="00110BDF"/>
    <w:rsid w:val="001164B2"/>
    <w:rsid w:val="00126FE1"/>
    <w:rsid w:val="00136681"/>
    <w:rsid w:val="0014283A"/>
    <w:rsid w:val="00160C5F"/>
    <w:rsid w:val="00161AAF"/>
    <w:rsid w:val="0017436D"/>
    <w:rsid w:val="00174383"/>
    <w:rsid w:val="00174FFF"/>
    <w:rsid w:val="00176FD4"/>
    <w:rsid w:val="00184151"/>
    <w:rsid w:val="00190BF8"/>
    <w:rsid w:val="00193E44"/>
    <w:rsid w:val="001978AE"/>
    <w:rsid w:val="001A7579"/>
    <w:rsid w:val="001C25BE"/>
    <w:rsid w:val="001C6D81"/>
    <w:rsid w:val="001D5402"/>
    <w:rsid w:val="001D7616"/>
    <w:rsid w:val="001E10D6"/>
    <w:rsid w:val="00201380"/>
    <w:rsid w:val="002036B6"/>
    <w:rsid w:val="00204322"/>
    <w:rsid w:val="00205BAF"/>
    <w:rsid w:val="00206E9E"/>
    <w:rsid w:val="002100E9"/>
    <w:rsid w:val="002207D7"/>
    <w:rsid w:val="002332D3"/>
    <w:rsid w:val="00233D10"/>
    <w:rsid w:val="002376DB"/>
    <w:rsid w:val="00241DDC"/>
    <w:rsid w:val="00246970"/>
    <w:rsid w:val="0025369B"/>
    <w:rsid w:val="0026071E"/>
    <w:rsid w:val="00264044"/>
    <w:rsid w:val="00265419"/>
    <w:rsid w:val="002663B2"/>
    <w:rsid w:val="0027205D"/>
    <w:rsid w:val="00272AA3"/>
    <w:rsid w:val="00275606"/>
    <w:rsid w:val="00290884"/>
    <w:rsid w:val="0029414C"/>
    <w:rsid w:val="002954D4"/>
    <w:rsid w:val="0029710E"/>
    <w:rsid w:val="002B15E8"/>
    <w:rsid w:val="002B3036"/>
    <w:rsid w:val="002C7195"/>
    <w:rsid w:val="002D3A79"/>
    <w:rsid w:val="002D3B65"/>
    <w:rsid w:val="002D4A6C"/>
    <w:rsid w:val="002D5290"/>
    <w:rsid w:val="002E0413"/>
    <w:rsid w:val="002F0E24"/>
    <w:rsid w:val="00306D19"/>
    <w:rsid w:val="00330DF6"/>
    <w:rsid w:val="00340701"/>
    <w:rsid w:val="003528A2"/>
    <w:rsid w:val="0035698F"/>
    <w:rsid w:val="00374CAF"/>
    <w:rsid w:val="00377E46"/>
    <w:rsid w:val="00381037"/>
    <w:rsid w:val="0038790A"/>
    <w:rsid w:val="00390F11"/>
    <w:rsid w:val="00391C64"/>
    <w:rsid w:val="003931FD"/>
    <w:rsid w:val="003947FB"/>
    <w:rsid w:val="003A18F4"/>
    <w:rsid w:val="003A4019"/>
    <w:rsid w:val="003B0531"/>
    <w:rsid w:val="003B4B64"/>
    <w:rsid w:val="003C0A05"/>
    <w:rsid w:val="003C31A1"/>
    <w:rsid w:val="003D0EFC"/>
    <w:rsid w:val="003D4537"/>
    <w:rsid w:val="003D55A3"/>
    <w:rsid w:val="003F1B3C"/>
    <w:rsid w:val="00407F90"/>
    <w:rsid w:val="00410AA3"/>
    <w:rsid w:val="00423592"/>
    <w:rsid w:val="00425061"/>
    <w:rsid w:val="00433A66"/>
    <w:rsid w:val="00433E1B"/>
    <w:rsid w:val="004416AE"/>
    <w:rsid w:val="00445A5B"/>
    <w:rsid w:val="00453761"/>
    <w:rsid w:val="00455441"/>
    <w:rsid w:val="00460C5A"/>
    <w:rsid w:val="00461097"/>
    <w:rsid w:val="004620D3"/>
    <w:rsid w:val="00467A2D"/>
    <w:rsid w:val="00476886"/>
    <w:rsid w:val="00483EBA"/>
    <w:rsid w:val="0049334C"/>
    <w:rsid w:val="004B39D4"/>
    <w:rsid w:val="004B3D58"/>
    <w:rsid w:val="004B4F95"/>
    <w:rsid w:val="004B5473"/>
    <w:rsid w:val="004B5622"/>
    <w:rsid w:val="004C12A5"/>
    <w:rsid w:val="004C2139"/>
    <w:rsid w:val="004C2398"/>
    <w:rsid w:val="004E170E"/>
    <w:rsid w:val="004E35A1"/>
    <w:rsid w:val="004F4801"/>
    <w:rsid w:val="004F4B96"/>
    <w:rsid w:val="00520F2A"/>
    <w:rsid w:val="00525B60"/>
    <w:rsid w:val="0053008A"/>
    <w:rsid w:val="0053143D"/>
    <w:rsid w:val="00542762"/>
    <w:rsid w:val="00542ABB"/>
    <w:rsid w:val="00547792"/>
    <w:rsid w:val="0055317F"/>
    <w:rsid w:val="005629D7"/>
    <w:rsid w:val="00564347"/>
    <w:rsid w:val="00565C94"/>
    <w:rsid w:val="00571BC3"/>
    <w:rsid w:val="005802C6"/>
    <w:rsid w:val="005825F8"/>
    <w:rsid w:val="00594263"/>
    <w:rsid w:val="005A1273"/>
    <w:rsid w:val="005A56AF"/>
    <w:rsid w:val="005B20E9"/>
    <w:rsid w:val="005B2E77"/>
    <w:rsid w:val="005C4317"/>
    <w:rsid w:val="005C7A0C"/>
    <w:rsid w:val="005E480B"/>
    <w:rsid w:val="005E4C0F"/>
    <w:rsid w:val="005E5B61"/>
    <w:rsid w:val="005F0D94"/>
    <w:rsid w:val="005F1AA5"/>
    <w:rsid w:val="005F7056"/>
    <w:rsid w:val="005F7061"/>
    <w:rsid w:val="00603545"/>
    <w:rsid w:val="00614358"/>
    <w:rsid w:val="00620E72"/>
    <w:rsid w:val="0063641D"/>
    <w:rsid w:val="006372BD"/>
    <w:rsid w:val="00646407"/>
    <w:rsid w:val="00655732"/>
    <w:rsid w:val="006662B2"/>
    <w:rsid w:val="006667D9"/>
    <w:rsid w:val="006673E9"/>
    <w:rsid w:val="00682434"/>
    <w:rsid w:val="00684017"/>
    <w:rsid w:val="006877E5"/>
    <w:rsid w:val="006942D5"/>
    <w:rsid w:val="006968EF"/>
    <w:rsid w:val="006A1719"/>
    <w:rsid w:val="006A332E"/>
    <w:rsid w:val="006B1CDF"/>
    <w:rsid w:val="006B73D8"/>
    <w:rsid w:val="006C67BD"/>
    <w:rsid w:val="006D0F53"/>
    <w:rsid w:val="006D6477"/>
    <w:rsid w:val="007001B6"/>
    <w:rsid w:val="0070383D"/>
    <w:rsid w:val="00711CF6"/>
    <w:rsid w:val="0071223D"/>
    <w:rsid w:val="00716606"/>
    <w:rsid w:val="00723825"/>
    <w:rsid w:val="007303CB"/>
    <w:rsid w:val="0075023B"/>
    <w:rsid w:val="0075290E"/>
    <w:rsid w:val="00754ABE"/>
    <w:rsid w:val="00756037"/>
    <w:rsid w:val="0076163C"/>
    <w:rsid w:val="007639D1"/>
    <w:rsid w:val="0079185F"/>
    <w:rsid w:val="007923F0"/>
    <w:rsid w:val="0079681E"/>
    <w:rsid w:val="007A0789"/>
    <w:rsid w:val="007A7309"/>
    <w:rsid w:val="007B1BD1"/>
    <w:rsid w:val="007B237C"/>
    <w:rsid w:val="007B51F4"/>
    <w:rsid w:val="007B5240"/>
    <w:rsid w:val="007B76DE"/>
    <w:rsid w:val="007B7D24"/>
    <w:rsid w:val="007C5BE3"/>
    <w:rsid w:val="007D387E"/>
    <w:rsid w:val="007D4203"/>
    <w:rsid w:val="007E18BF"/>
    <w:rsid w:val="007E1DC1"/>
    <w:rsid w:val="007E61F2"/>
    <w:rsid w:val="007F5A9E"/>
    <w:rsid w:val="008038E0"/>
    <w:rsid w:val="008104F5"/>
    <w:rsid w:val="00810874"/>
    <w:rsid w:val="0081437C"/>
    <w:rsid w:val="008152DC"/>
    <w:rsid w:val="00816D9E"/>
    <w:rsid w:val="00820077"/>
    <w:rsid w:val="00826EDF"/>
    <w:rsid w:val="00830204"/>
    <w:rsid w:val="00831917"/>
    <w:rsid w:val="008327BC"/>
    <w:rsid w:val="00837708"/>
    <w:rsid w:val="00840AE4"/>
    <w:rsid w:val="00843CC0"/>
    <w:rsid w:val="00847B77"/>
    <w:rsid w:val="0085539F"/>
    <w:rsid w:val="00856488"/>
    <w:rsid w:val="00856A7C"/>
    <w:rsid w:val="0086485D"/>
    <w:rsid w:val="0086651B"/>
    <w:rsid w:val="00870DE9"/>
    <w:rsid w:val="00876DC8"/>
    <w:rsid w:val="00880595"/>
    <w:rsid w:val="00886E0C"/>
    <w:rsid w:val="008906A0"/>
    <w:rsid w:val="008971A7"/>
    <w:rsid w:val="008A5997"/>
    <w:rsid w:val="008A612E"/>
    <w:rsid w:val="008A6CFD"/>
    <w:rsid w:val="008B1449"/>
    <w:rsid w:val="008B1D03"/>
    <w:rsid w:val="008C2D16"/>
    <w:rsid w:val="008C78B7"/>
    <w:rsid w:val="008E3A2A"/>
    <w:rsid w:val="00900E2D"/>
    <w:rsid w:val="00902539"/>
    <w:rsid w:val="0091082F"/>
    <w:rsid w:val="009112EA"/>
    <w:rsid w:val="00922F4C"/>
    <w:rsid w:val="00923BE5"/>
    <w:rsid w:val="009319FA"/>
    <w:rsid w:val="00932177"/>
    <w:rsid w:val="00935B43"/>
    <w:rsid w:val="009417F6"/>
    <w:rsid w:val="00941D22"/>
    <w:rsid w:val="0094529D"/>
    <w:rsid w:val="009547AF"/>
    <w:rsid w:val="009612E6"/>
    <w:rsid w:val="00961414"/>
    <w:rsid w:val="00961685"/>
    <w:rsid w:val="00970A59"/>
    <w:rsid w:val="00973AE9"/>
    <w:rsid w:val="00974529"/>
    <w:rsid w:val="0098080F"/>
    <w:rsid w:val="00985ECA"/>
    <w:rsid w:val="00997ED4"/>
    <w:rsid w:val="009A1935"/>
    <w:rsid w:val="009B6875"/>
    <w:rsid w:val="009B73D5"/>
    <w:rsid w:val="009C2500"/>
    <w:rsid w:val="009D1FA8"/>
    <w:rsid w:val="009D7680"/>
    <w:rsid w:val="009E28FA"/>
    <w:rsid w:val="009F2CBC"/>
    <w:rsid w:val="009F47E8"/>
    <w:rsid w:val="00A1273C"/>
    <w:rsid w:val="00A17B2D"/>
    <w:rsid w:val="00A21327"/>
    <w:rsid w:val="00A2200A"/>
    <w:rsid w:val="00A23193"/>
    <w:rsid w:val="00A2458F"/>
    <w:rsid w:val="00A252A2"/>
    <w:rsid w:val="00A379AA"/>
    <w:rsid w:val="00A37E62"/>
    <w:rsid w:val="00A4322B"/>
    <w:rsid w:val="00A45DCD"/>
    <w:rsid w:val="00A6250E"/>
    <w:rsid w:val="00A64A33"/>
    <w:rsid w:val="00A71295"/>
    <w:rsid w:val="00A73731"/>
    <w:rsid w:val="00A763B1"/>
    <w:rsid w:val="00A76859"/>
    <w:rsid w:val="00A82549"/>
    <w:rsid w:val="00A87166"/>
    <w:rsid w:val="00A87CD3"/>
    <w:rsid w:val="00AB22C4"/>
    <w:rsid w:val="00AB7A8C"/>
    <w:rsid w:val="00AD746C"/>
    <w:rsid w:val="00AE0DB7"/>
    <w:rsid w:val="00AE77AF"/>
    <w:rsid w:val="00B1468B"/>
    <w:rsid w:val="00B23773"/>
    <w:rsid w:val="00B3495B"/>
    <w:rsid w:val="00B37651"/>
    <w:rsid w:val="00B41010"/>
    <w:rsid w:val="00B609C9"/>
    <w:rsid w:val="00B631F9"/>
    <w:rsid w:val="00B7340C"/>
    <w:rsid w:val="00B80520"/>
    <w:rsid w:val="00B8366F"/>
    <w:rsid w:val="00B84C24"/>
    <w:rsid w:val="00B932EA"/>
    <w:rsid w:val="00BA18DF"/>
    <w:rsid w:val="00BA2C6A"/>
    <w:rsid w:val="00BC1D41"/>
    <w:rsid w:val="00BC6B2B"/>
    <w:rsid w:val="00BD5E81"/>
    <w:rsid w:val="00BE0C12"/>
    <w:rsid w:val="00C0064E"/>
    <w:rsid w:val="00C03432"/>
    <w:rsid w:val="00C069C8"/>
    <w:rsid w:val="00C071DB"/>
    <w:rsid w:val="00C15C70"/>
    <w:rsid w:val="00C25E0D"/>
    <w:rsid w:val="00C307F1"/>
    <w:rsid w:val="00C310F5"/>
    <w:rsid w:val="00C323CA"/>
    <w:rsid w:val="00C3657C"/>
    <w:rsid w:val="00C366D1"/>
    <w:rsid w:val="00C40904"/>
    <w:rsid w:val="00C41845"/>
    <w:rsid w:val="00C5297F"/>
    <w:rsid w:val="00C66203"/>
    <w:rsid w:val="00C673ED"/>
    <w:rsid w:val="00C67F44"/>
    <w:rsid w:val="00C703A9"/>
    <w:rsid w:val="00C70C22"/>
    <w:rsid w:val="00C757B2"/>
    <w:rsid w:val="00C76B81"/>
    <w:rsid w:val="00C843BF"/>
    <w:rsid w:val="00CA2ABF"/>
    <w:rsid w:val="00CA4D8F"/>
    <w:rsid w:val="00CB16AA"/>
    <w:rsid w:val="00CB7798"/>
    <w:rsid w:val="00CB7E5B"/>
    <w:rsid w:val="00CC2C61"/>
    <w:rsid w:val="00CC5A03"/>
    <w:rsid w:val="00CD1612"/>
    <w:rsid w:val="00CE27B9"/>
    <w:rsid w:val="00CF13C6"/>
    <w:rsid w:val="00CF27BA"/>
    <w:rsid w:val="00CF617A"/>
    <w:rsid w:val="00D20352"/>
    <w:rsid w:val="00D25197"/>
    <w:rsid w:val="00D303AC"/>
    <w:rsid w:val="00D60789"/>
    <w:rsid w:val="00D67F2D"/>
    <w:rsid w:val="00D72213"/>
    <w:rsid w:val="00D72D18"/>
    <w:rsid w:val="00D72E15"/>
    <w:rsid w:val="00D7308C"/>
    <w:rsid w:val="00D82B56"/>
    <w:rsid w:val="00D9122A"/>
    <w:rsid w:val="00DA2CA7"/>
    <w:rsid w:val="00DA4E62"/>
    <w:rsid w:val="00DA6C3D"/>
    <w:rsid w:val="00DA728A"/>
    <w:rsid w:val="00DB0F20"/>
    <w:rsid w:val="00DB3DF2"/>
    <w:rsid w:val="00DB5DD2"/>
    <w:rsid w:val="00DB760A"/>
    <w:rsid w:val="00DD4C9C"/>
    <w:rsid w:val="00DD4CD1"/>
    <w:rsid w:val="00DF0FBC"/>
    <w:rsid w:val="00E05778"/>
    <w:rsid w:val="00E117CC"/>
    <w:rsid w:val="00E11E8B"/>
    <w:rsid w:val="00E2696D"/>
    <w:rsid w:val="00E30F3B"/>
    <w:rsid w:val="00E35237"/>
    <w:rsid w:val="00E421D9"/>
    <w:rsid w:val="00E435E8"/>
    <w:rsid w:val="00E51AAF"/>
    <w:rsid w:val="00E54644"/>
    <w:rsid w:val="00E55636"/>
    <w:rsid w:val="00E55656"/>
    <w:rsid w:val="00E56DD9"/>
    <w:rsid w:val="00E82C5A"/>
    <w:rsid w:val="00E86691"/>
    <w:rsid w:val="00E9076B"/>
    <w:rsid w:val="00E91F39"/>
    <w:rsid w:val="00E93AA5"/>
    <w:rsid w:val="00EA1946"/>
    <w:rsid w:val="00EA2806"/>
    <w:rsid w:val="00EA3238"/>
    <w:rsid w:val="00EA4CCC"/>
    <w:rsid w:val="00EA7F22"/>
    <w:rsid w:val="00EC00BB"/>
    <w:rsid w:val="00EC4F28"/>
    <w:rsid w:val="00EE2BD6"/>
    <w:rsid w:val="00EE3F96"/>
    <w:rsid w:val="00EF5A4A"/>
    <w:rsid w:val="00F00933"/>
    <w:rsid w:val="00F033B2"/>
    <w:rsid w:val="00F046E9"/>
    <w:rsid w:val="00F05A67"/>
    <w:rsid w:val="00F063D4"/>
    <w:rsid w:val="00F07422"/>
    <w:rsid w:val="00F32B78"/>
    <w:rsid w:val="00F41CD3"/>
    <w:rsid w:val="00F760D6"/>
    <w:rsid w:val="00F809FC"/>
    <w:rsid w:val="00F87C61"/>
    <w:rsid w:val="00F87F06"/>
    <w:rsid w:val="00F91AFF"/>
    <w:rsid w:val="00F95BED"/>
    <w:rsid w:val="00FA05EA"/>
    <w:rsid w:val="00FA1184"/>
    <w:rsid w:val="00FB0A8E"/>
    <w:rsid w:val="00FB7F16"/>
    <w:rsid w:val="00FC635E"/>
    <w:rsid w:val="00FD004D"/>
    <w:rsid w:val="00FD38C8"/>
    <w:rsid w:val="00FD6D8A"/>
    <w:rsid w:val="00FE1450"/>
    <w:rsid w:val="00FE1856"/>
    <w:rsid w:val="00FE3DC3"/>
    <w:rsid w:val="00FF3341"/>
    <w:rsid w:val="00FF69E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5473"/>
  </w:style>
  <w:style w:type="paragraph" w:styleId="Ttulo2">
    <w:name w:val="heading 2"/>
    <w:basedOn w:val="Normal"/>
    <w:next w:val="Normal"/>
    <w:qFormat/>
    <w:rsid w:val="00C757B2"/>
    <w:pPr>
      <w:keepNext/>
      <w:jc w:val="center"/>
      <w:outlineLvl w:val="1"/>
    </w:pPr>
    <w:rPr>
      <w:rFonts w:ascii="Arial" w:hAnsi="Arial"/>
      <w:b/>
      <w:bCs/>
      <w:sz w:val="9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DA6C3D"/>
    <w:pPr>
      <w:tabs>
        <w:tab w:val="center" w:pos="4419"/>
        <w:tab w:val="right" w:pos="8838"/>
      </w:tabs>
    </w:pPr>
  </w:style>
  <w:style w:type="paragraph" w:styleId="Rodap">
    <w:name w:val="footer"/>
    <w:basedOn w:val="Normal"/>
    <w:rsid w:val="00DA6C3D"/>
    <w:pPr>
      <w:tabs>
        <w:tab w:val="center" w:pos="4419"/>
        <w:tab w:val="right" w:pos="8838"/>
      </w:tabs>
    </w:pPr>
  </w:style>
  <w:style w:type="paragraph" w:styleId="Corpodetexto">
    <w:name w:val="Body Text"/>
    <w:basedOn w:val="Normal"/>
    <w:rsid w:val="00DA6C3D"/>
    <w:pPr>
      <w:widowControl w:val="0"/>
      <w:tabs>
        <w:tab w:val="left" w:pos="725"/>
      </w:tabs>
      <w:autoSpaceDE w:val="0"/>
      <w:autoSpaceDN w:val="0"/>
      <w:adjustRightInd w:val="0"/>
      <w:spacing w:line="289" w:lineRule="atLeast"/>
      <w:jc w:val="both"/>
    </w:pPr>
  </w:style>
  <w:style w:type="table" w:styleId="Tabelacomgrade">
    <w:name w:val="Table Grid"/>
    <w:basedOn w:val="Tabelanormal"/>
    <w:rsid w:val="005643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semiHidden/>
    <w:rsid w:val="007E1DC1"/>
    <w:rPr>
      <w:rFonts w:ascii="Tahoma" w:hAnsi="Tahoma" w:cs="Tahoma"/>
      <w:sz w:val="16"/>
      <w:szCs w:val="16"/>
    </w:rPr>
  </w:style>
  <w:style w:type="paragraph" w:styleId="Recuodecorpodetexto2">
    <w:name w:val="Body Text Indent 2"/>
    <w:basedOn w:val="Normal"/>
    <w:rsid w:val="00C323CA"/>
    <w:pPr>
      <w:spacing w:after="120" w:line="480" w:lineRule="auto"/>
      <w:ind w:left="283"/>
    </w:pPr>
  </w:style>
  <w:style w:type="paragraph" w:styleId="PargrafodaLista">
    <w:name w:val="List Paragraph"/>
    <w:basedOn w:val="Normal"/>
    <w:uiPriority w:val="34"/>
    <w:qFormat/>
    <w:rsid w:val="003D0EFC"/>
    <w:pPr>
      <w:ind w:left="708"/>
    </w:pPr>
  </w:style>
  <w:style w:type="character" w:styleId="Hyperlink">
    <w:name w:val="Hyperlink"/>
    <w:uiPriority w:val="99"/>
    <w:rsid w:val="00467A2D"/>
    <w:rPr>
      <w:color w:val="0000FF"/>
      <w:u w:val="single"/>
    </w:rPr>
  </w:style>
  <w:style w:type="paragraph" w:customStyle="1" w:styleId="CapM">
    <w:name w:val="Cap_M"/>
    <w:autoRedefine/>
    <w:rsid w:val="00B7340C"/>
    <w:pPr>
      <w:keepNext/>
      <w:keepLines/>
      <w:numPr>
        <w:numId w:val="14"/>
      </w:numPr>
      <w:spacing w:before="240" w:after="120"/>
      <w:jc w:val="both"/>
    </w:pPr>
    <w:rPr>
      <w:rFonts w:ascii="Arial" w:hAnsi="Arial" w:cs="Arial"/>
      <w:b/>
      <w:caps/>
      <w:sz w:val="22"/>
      <w:szCs w:val="32"/>
    </w:rPr>
  </w:style>
  <w:style w:type="paragraph" w:customStyle="1" w:styleId="ItmM">
    <w:name w:val="Itm_M"/>
    <w:autoRedefine/>
    <w:rsid w:val="00B7340C"/>
    <w:pPr>
      <w:keepLines/>
      <w:spacing w:before="120" w:after="240"/>
      <w:jc w:val="both"/>
    </w:pPr>
    <w:rPr>
      <w:rFonts w:ascii="Arial" w:hAnsi="Arial" w:cs="Arial"/>
      <w:sz w:val="22"/>
      <w:szCs w:val="32"/>
    </w:rPr>
  </w:style>
  <w:style w:type="paragraph" w:customStyle="1" w:styleId="TitM">
    <w:name w:val="Tit_M"/>
    <w:basedOn w:val="ItmM"/>
    <w:autoRedefine/>
    <w:rsid w:val="00B7340C"/>
    <w:pPr>
      <w:numPr>
        <w:ilvl w:val="5"/>
        <w:numId w:val="14"/>
      </w:numPr>
    </w:pPr>
  </w:style>
  <w:style w:type="paragraph" w:customStyle="1" w:styleId="AsiM">
    <w:name w:val="Asi_M"/>
    <w:basedOn w:val="ItmM"/>
    <w:autoRedefine/>
    <w:rsid w:val="00B7340C"/>
    <w:pPr>
      <w:numPr>
        <w:ilvl w:val="6"/>
        <w:numId w:val="14"/>
      </w:numPr>
      <w:spacing w:before="0"/>
    </w:pPr>
  </w:style>
  <w:style w:type="paragraph" w:customStyle="1" w:styleId="SasM">
    <w:name w:val="Sas_M"/>
    <w:basedOn w:val="ItmM"/>
    <w:autoRedefine/>
    <w:rsid w:val="00B7340C"/>
    <w:pPr>
      <w:numPr>
        <w:ilvl w:val="7"/>
        <w:numId w:val="14"/>
      </w:numPr>
      <w:jc w:val="center"/>
    </w:pPr>
  </w:style>
  <w:style w:type="paragraph" w:customStyle="1" w:styleId="Default">
    <w:name w:val="Default"/>
    <w:rsid w:val="005825F8"/>
    <w:pPr>
      <w:autoSpaceDE w:val="0"/>
      <w:autoSpaceDN w:val="0"/>
      <w:adjustRightInd w:val="0"/>
    </w:pPr>
    <w:rPr>
      <w:rFonts w:ascii="Calibri" w:eastAsiaTheme="minorHAnsi" w:hAnsi="Calibri" w:cs="Calibri"/>
      <w:color w:val="000000"/>
      <w:sz w:val="24"/>
      <w:szCs w:val="24"/>
      <w:lang w:eastAsia="en-US"/>
    </w:rPr>
  </w:style>
  <w:style w:type="character" w:customStyle="1" w:styleId="apple-converted-space">
    <w:name w:val="apple-converted-space"/>
    <w:basedOn w:val="Fontepargpadro"/>
    <w:rsid w:val="004F4B96"/>
  </w:style>
  <w:style w:type="paragraph" w:customStyle="1" w:styleId="Texto-Despacho">
    <w:name w:val="Texto - Despacho"/>
    <w:basedOn w:val="Normal"/>
    <w:rsid w:val="00EC00BB"/>
    <w:pPr>
      <w:tabs>
        <w:tab w:val="left" w:pos="0"/>
        <w:tab w:val="left" w:pos="850"/>
        <w:tab w:val="left" w:pos="1701"/>
        <w:tab w:val="left" w:pos="2552"/>
        <w:tab w:val="left" w:pos="3403"/>
        <w:tab w:val="left" w:pos="4254"/>
        <w:tab w:val="left" w:pos="5104"/>
        <w:tab w:val="left" w:pos="5812"/>
        <w:tab w:val="left" w:pos="5955"/>
        <w:tab w:val="left" w:pos="6806"/>
        <w:tab w:val="left" w:pos="7657"/>
        <w:tab w:val="left" w:pos="8508"/>
        <w:tab w:val="left" w:pos="9358"/>
      </w:tabs>
      <w:suppressAutoHyphens/>
      <w:spacing w:before="100" w:beforeAutospacing="1" w:after="100" w:afterAutospacing="1" w:line="360" w:lineRule="auto"/>
      <w:ind w:firstLine="1418"/>
      <w:jc w:val="both"/>
    </w:pPr>
    <w:rPr>
      <w:rFonts w:ascii="Arial" w:hAnsi="Arial" w:cs="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5473"/>
  </w:style>
  <w:style w:type="paragraph" w:styleId="Ttulo2">
    <w:name w:val="heading 2"/>
    <w:basedOn w:val="Normal"/>
    <w:next w:val="Normal"/>
    <w:qFormat/>
    <w:rsid w:val="00C757B2"/>
    <w:pPr>
      <w:keepNext/>
      <w:jc w:val="center"/>
      <w:outlineLvl w:val="1"/>
    </w:pPr>
    <w:rPr>
      <w:rFonts w:ascii="Arial" w:hAnsi="Arial"/>
      <w:b/>
      <w:bCs/>
      <w:sz w:val="9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DA6C3D"/>
    <w:pPr>
      <w:tabs>
        <w:tab w:val="center" w:pos="4419"/>
        <w:tab w:val="right" w:pos="8838"/>
      </w:tabs>
    </w:pPr>
  </w:style>
  <w:style w:type="paragraph" w:styleId="Rodap">
    <w:name w:val="footer"/>
    <w:basedOn w:val="Normal"/>
    <w:rsid w:val="00DA6C3D"/>
    <w:pPr>
      <w:tabs>
        <w:tab w:val="center" w:pos="4419"/>
        <w:tab w:val="right" w:pos="8838"/>
      </w:tabs>
    </w:pPr>
  </w:style>
  <w:style w:type="paragraph" w:styleId="Corpodetexto">
    <w:name w:val="Body Text"/>
    <w:basedOn w:val="Normal"/>
    <w:rsid w:val="00DA6C3D"/>
    <w:pPr>
      <w:widowControl w:val="0"/>
      <w:tabs>
        <w:tab w:val="left" w:pos="725"/>
      </w:tabs>
      <w:autoSpaceDE w:val="0"/>
      <w:autoSpaceDN w:val="0"/>
      <w:adjustRightInd w:val="0"/>
      <w:spacing w:line="289" w:lineRule="atLeast"/>
      <w:jc w:val="both"/>
    </w:pPr>
  </w:style>
  <w:style w:type="table" w:styleId="Tabelacomgrade">
    <w:name w:val="Table Grid"/>
    <w:basedOn w:val="Tabelanormal"/>
    <w:rsid w:val="005643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semiHidden/>
    <w:rsid w:val="007E1DC1"/>
    <w:rPr>
      <w:rFonts w:ascii="Tahoma" w:hAnsi="Tahoma" w:cs="Tahoma"/>
      <w:sz w:val="16"/>
      <w:szCs w:val="16"/>
    </w:rPr>
  </w:style>
  <w:style w:type="paragraph" w:styleId="Recuodecorpodetexto2">
    <w:name w:val="Body Text Indent 2"/>
    <w:basedOn w:val="Normal"/>
    <w:rsid w:val="00C323CA"/>
    <w:pPr>
      <w:spacing w:after="120" w:line="480" w:lineRule="auto"/>
      <w:ind w:left="283"/>
    </w:pPr>
  </w:style>
  <w:style w:type="paragraph" w:styleId="PargrafodaLista">
    <w:name w:val="List Paragraph"/>
    <w:basedOn w:val="Normal"/>
    <w:uiPriority w:val="34"/>
    <w:qFormat/>
    <w:rsid w:val="003D0EFC"/>
    <w:pPr>
      <w:ind w:left="708"/>
    </w:pPr>
  </w:style>
  <w:style w:type="character" w:styleId="Hyperlink">
    <w:name w:val="Hyperlink"/>
    <w:rsid w:val="00467A2D"/>
    <w:rPr>
      <w:color w:val="0000FF"/>
      <w:u w:val="single"/>
    </w:rPr>
  </w:style>
</w:styles>
</file>

<file path=word/webSettings.xml><?xml version="1.0" encoding="utf-8"?>
<w:webSettings xmlns:r="http://schemas.openxmlformats.org/officeDocument/2006/relationships" xmlns:w="http://schemas.openxmlformats.org/wordprocessingml/2006/main">
  <w:divs>
    <w:div w:id="13581102">
      <w:bodyDiv w:val="1"/>
      <w:marLeft w:val="0"/>
      <w:marRight w:val="0"/>
      <w:marTop w:val="0"/>
      <w:marBottom w:val="0"/>
      <w:divBdr>
        <w:top w:val="none" w:sz="0" w:space="0" w:color="auto"/>
        <w:left w:val="none" w:sz="0" w:space="0" w:color="auto"/>
        <w:bottom w:val="none" w:sz="0" w:space="0" w:color="auto"/>
        <w:right w:val="none" w:sz="0" w:space="0" w:color="auto"/>
      </w:divBdr>
    </w:div>
    <w:div w:id="249851735">
      <w:bodyDiv w:val="1"/>
      <w:marLeft w:val="0"/>
      <w:marRight w:val="0"/>
      <w:marTop w:val="0"/>
      <w:marBottom w:val="0"/>
      <w:divBdr>
        <w:top w:val="none" w:sz="0" w:space="0" w:color="auto"/>
        <w:left w:val="none" w:sz="0" w:space="0" w:color="auto"/>
        <w:bottom w:val="none" w:sz="0" w:space="0" w:color="auto"/>
        <w:right w:val="none" w:sz="0" w:space="0" w:color="auto"/>
      </w:divBdr>
      <w:divsChild>
        <w:div w:id="1551843761">
          <w:marLeft w:val="0"/>
          <w:marRight w:val="0"/>
          <w:marTop w:val="0"/>
          <w:marBottom w:val="0"/>
          <w:divBdr>
            <w:top w:val="none" w:sz="0" w:space="0" w:color="auto"/>
            <w:left w:val="none" w:sz="0" w:space="0" w:color="auto"/>
            <w:bottom w:val="none" w:sz="0" w:space="0" w:color="auto"/>
            <w:right w:val="none" w:sz="0" w:space="0" w:color="auto"/>
          </w:divBdr>
        </w:div>
        <w:div w:id="1176729469">
          <w:marLeft w:val="0"/>
          <w:marRight w:val="0"/>
          <w:marTop w:val="0"/>
          <w:marBottom w:val="0"/>
          <w:divBdr>
            <w:top w:val="none" w:sz="0" w:space="0" w:color="auto"/>
            <w:left w:val="none" w:sz="0" w:space="0" w:color="auto"/>
            <w:bottom w:val="none" w:sz="0" w:space="0" w:color="auto"/>
            <w:right w:val="none" w:sz="0" w:space="0" w:color="auto"/>
          </w:divBdr>
        </w:div>
        <w:div w:id="329715366">
          <w:marLeft w:val="0"/>
          <w:marRight w:val="0"/>
          <w:marTop w:val="0"/>
          <w:marBottom w:val="0"/>
          <w:divBdr>
            <w:top w:val="none" w:sz="0" w:space="0" w:color="auto"/>
            <w:left w:val="none" w:sz="0" w:space="0" w:color="auto"/>
            <w:bottom w:val="none" w:sz="0" w:space="0" w:color="auto"/>
            <w:right w:val="none" w:sz="0" w:space="0" w:color="auto"/>
          </w:divBdr>
        </w:div>
        <w:div w:id="1996492574">
          <w:marLeft w:val="0"/>
          <w:marRight w:val="0"/>
          <w:marTop w:val="0"/>
          <w:marBottom w:val="0"/>
          <w:divBdr>
            <w:top w:val="none" w:sz="0" w:space="0" w:color="auto"/>
            <w:left w:val="none" w:sz="0" w:space="0" w:color="auto"/>
            <w:bottom w:val="none" w:sz="0" w:space="0" w:color="auto"/>
            <w:right w:val="none" w:sz="0" w:space="0" w:color="auto"/>
          </w:divBdr>
        </w:div>
        <w:div w:id="31153812">
          <w:marLeft w:val="0"/>
          <w:marRight w:val="0"/>
          <w:marTop w:val="0"/>
          <w:marBottom w:val="0"/>
          <w:divBdr>
            <w:top w:val="none" w:sz="0" w:space="0" w:color="auto"/>
            <w:left w:val="none" w:sz="0" w:space="0" w:color="auto"/>
            <w:bottom w:val="none" w:sz="0" w:space="0" w:color="auto"/>
            <w:right w:val="none" w:sz="0" w:space="0" w:color="auto"/>
          </w:divBdr>
        </w:div>
        <w:div w:id="31000075">
          <w:marLeft w:val="0"/>
          <w:marRight w:val="0"/>
          <w:marTop w:val="0"/>
          <w:marBottom w:val="0"/>
          <w:divBdr>
            <w:top w:val="none" w:sz="0" w:space="0" w:color="auto"/>
            <w:left w:val="none" w:sz="0" w:space="0" w:color="auto"/>
            <w:bottom w:val="none" w:sz="0" w:space="0" w:color="auto"/>
            <w:right w:val="none" w:sz="0" w:space="0" w:color="auto"/>
          </w:divBdr>
        </w:div>
        <w:div w:id="1857497693">
          <w:marLeft w:val="0"/>
          <w:marRight w:val="0"/>
          <w:marTop w:val="0"/>
          <w:marBottom w:val="0"/>
          <w:divBdr>
            <w:top w:val="none" w:sz="0" w:space="0" w:color="auto"/>
            <w:left w:val="none" w:sz="0" w:space="0" w:color="auto"/>
            <w:bottom w:val="none" w:sz="0" w:space="0" w:color="auto"/>
            <w:right w:val="none" w:sz="0" w:space="0" w:color="auto"/>
          </w:divBdr>
        </w:div>
        <w:div w:id="1302079577">
          <w:marLeft w:val="0"/>
          <w:marRight w:val="0"/>
          <w:marTop w:val="0"/>
          <w:marBottom w:val="0"/>
          <w:divBdr>
            <w:top w:val="none" w:sz="0" w:space="0" w:color="auto"/>
            <w:left w:val="none" w:sz="0" w:space="0" w:color="auto"/>
            <w:bottom w:val="none" w:sz="0" w:space="0" w:color="auto"/>
            <w:right w:val="none" w:sz="0" w:space="0" w:color="auto"/>
          </w:divBdr>
        </w:div>
        <w:div w:id="77604122">
          <w:marLeft w:val="0"/>
          <w:marRight w:val="0"/>
          <w:marTop w:val="0"/>
          <w:marBottom w:val="0"/>
          <w:divBdr>
            <w:top w:val="none" w:sz="0" w:space="0" w:color="auto"/>
            <w:left w:val="none" w:sz="0" w:space="0" w:color="auto"/>
            <w:bottom w:val="none" w:sz="0" w:space="0" w:color="auto"/>
            <w:right w:val="none" w:sz="0" w:space="0" w:color="auto"/>
          </w:divBdr>
        </w:div>
        <w:div w:id="1544949480">
          <w:marLeft w:val="0"/>
          <w:marRight w:val="0"/>
          <w:marTop w:val="0"/>
          <w:marBottom w:val="0"/>
          <w:divBdr>
            <w:top w:val="none" w:sz="0" w:space="0" w:color="auto"/>
            <w:left w:val="none" w:sz="0" w:space="0" w:color="auto"/>
            <w:bottom w:val="none" w:sz="0" w:space="0" w:color="auto"/>
            <w:right w:val="none" w:sz="0" w:space="0" w:color="auto"/>
          </w:divBdr>
        </w:div>
        <w:div w:id="1550140878">
          <w:marLeft w:val="0"/>
          <w:marRight w:val="0"/>
          <w:marTop w:val="0"/>
          <w:marBottom w:val="0"/>
          <w:divBdr>
            <w:top w:val="none" w:sz="0" w:space="0" w:color="auto"/>
            <w:left w:val="none" w:sz="0" w:space="0" w:color="auto"/>
            <w:bottom w:val="none" w:sz="0" w:space="0" w:color="auto"/>
            <w:right w:val="none" w:sz="0" w:space="0" w:color="auto"/>
          </w:divBdr>
        </w:div>
      </w:divsChild>
    </w:div>
    <w:div w:id="443421348">
      <w:bodyDiv w:val="1"/>
      <w:marLeft w:val="0"/>
      <w:marRight w:val="0"/>
      <w:marTop w:val="0"/>
      <w:marBottom w:val="0"/>
      <w:divBdr>
        <w:top w:val="none" w:sz="0" w:space="0" w:color="auto"/>
        <w:left w:val="none" w:sz="0" w:space="0" w:color="auto"/>
        <w:bottom w:val="none" w:sz="0" w:space="0" w:color="auto"/>
        <w:right w:val="none" w:sz="0" w:space="0" w:color="auto"/>
      </w:divBdr>
      <w:divsChild>
        <w:div w:id="283465451">
          <w:marLeft w:val="0"/>
          <w:marRight w:val="0"/>
          <w:marTop w:val="0"/>
          <w:marBottom w:val="0"/>
          <w:divBdr>
            <w:top w:val="none" w:sz="0" w:space="0" w:color="auto"/>
            <w:left w:val="none" w:sz="0" w:space="0" w:color="auto"/>
            <w:bottom w:val="none" w:sz="0" w:space="0" w:color="auto"/>
            <w:right w:val="none" w:sz="0" w:space="0" w:color="auto"/>
          </w:divBdr>
        </w:div>
        <w:div w:id="400561179">
          <w:marLeft w:val="0"/>
          <w:marRight w:val="0"/>
          <w:marTop w:val="0"/>
          <w:marBottom w:val="0"/>
          <w:divBdr>
            <w:top w:val="none" w:sz="0" w:space="0" w:color="auto"/>
            <w:left w:val="none" w:sz="0" w:space="0" w:color="auto"/>
            <w:bottom w:val="none" w:sz="0" w:space="0" w:color="auto"/>
            <w:right w:val="none" w:sz="0" w:space="0" w:color="auto"/>
          </w:divBdr>
        </w:div>
        <w:div w:id="1691948918">
          <w:marLeft w:val="0"/>
          <w:marRight w:val="0"/>
          <w:marTop w:val="0"/>
          <w:marBottom w:val="0"/>
          <w:divBdr>
            <w:top w:val="none" w:sz="0" w:space="0" w:color="auto"/>
            <w:left w:val="none" w:sz="0" w:space="0" w:color="auto"/>
            <w:bottom w:val="none" w:sz="0" w:space="0" w:color="auto"/>
            <w:right w:val="none" w:sz="0" w:space="0" w:color="auto"/>
          </w:divBdr>
        </w:div>
        <w:div w:id="663776685">
          <w:marLeft w:val="0"/>
          <w:marRight w:val="0"/>
          <w:marTop w:val="0"/>
          <w:marBottom w:val="0"/>
          <w:divBdr>
            <w:top w:val="none" w:sz="0" w:space="0" w:color="auto"/>
            <w:left w:val="none" w:sz="0" w:space="0" w:color="auto"/>
            <w:bottom w:val="none" w:sz="0" w:space="0" w:color="auto"/>
            <w:right w:val="none" w:sz="0" w:space="0" w:color="auto"/>
          </w:divBdr>
        </w:div>
        <w:div w:id="1031419844">
          <w:marLeft w:val="0"/>
          <w:marRight w:val="0"/>
          <w:marTop w:val="0"/>
          <w:marBottom w:val="0"/>
          <w:divBdr>
            <w:top w:val="none" w:sz="0" w:space="0" w:color="auto"/>
            <w:left w:val="none" w:sz="0" w:space="0" w:color="auto"/>
            <w:bottom w:val="none" w:sz="0" w:space="0" w:color="auto"/>
            <w:right w:val="none" w:sz="0" w:space="0" w:color="auto"/>
          </w:divBdr>
        </w:div>
        <w:div w:id="1664118128">
          <w:marLeft w:val="0"/>
          <w:marRight w:val="0"/>
          <w:marTop w:val="0"/>
          <w:marBottom w:val="0"/>
          <w:divBdr>
            <w:top w:val="none" w:sz="0" w:space="0" w:color="auto"/>
            <w:left w:val="none" w:sz="0" w:space="0" w:color="auto"/>
            <w:bottom w:val="none" w:sz="0" w:space="0" w:color="auto"/>
            <w:right w:val="none" w:sz="0" w:space="0" w:color="auto"/>
          </w:divBdr>
        </w:div>
        <w:div w:id="478621914">
          <w:marLeft w:val="0"/>
          <w:marRight w:val="0"/>
          <w:marTop w:val="0"/>
          <w:marBottom w:val="0"/>
          <w:divBdr>
            <w:top w:val="none" w:sz="0" w:space="0" w:color="auto"/>
            <w:left w:val="none" w:sz="0" w:space="0" w:color="auto"/>
            <w:bottom w:val="none" w:sz="0" w:space="0" w:color="auto"/>
            <w:right w:val="none" w:sz="0" w:space="0" w:color="auto"/>
          </w:divBdr>
        </w:div>
        <w:div w:id="578633068">
          <w:marLeft w:val="0"/>
          <w:marRight w:val="0"/>
          <w:marTop w:val="0"/>
          <w:marBottom w:val="0"/>
          <w:divBdr>
            <w:top w:val="none" w:sz="0" w:space="0" w:color="auto"/>
            <w:left w:val="none" w:sz="0" w:space="0" w:color="auto"/>
            <w:bottom w:val="none" w:sz="0" w:space="0" w:color="auto"/>
            <w:right w:val="none" w:sz="0" w:space="0" w:color="auto"/>
          </w:divBdr>
        </w:div>
        <w:div w:id="1766220374">
          <w:marLeft w:val="0"/>
          <w:marRight w:val="0"/>
          <w:marTop w:val="0"/>
          <w:marBottom w:val="0"/>
          <w:divBdr>
            <w:top w:val="none" w:sz="0" w:space="0" w:color="auto"/>
            <w:left w:val="none" w:sz="0" w:space="0" w:color="auto"/>
            <w:bottom w:val="none" w:sz="0" w:space="0" w:color="auto"/>
            <w:right w:val="none" w:sz="0" w:space="0" w:color="auto"/>
          </w:divBdr>
        </w:div>
      </w:divsChild>
    </w:div>
    <w:div w:id="1167288949">
      <w:bodyDiv w:val="1"/>
      <w:marLeft w:val="0"/>
      <w:marRight w:val="0"/>
      <w:marTop w:val="0"/>
      <w:marBottom w:val="0"/>
      <w:divBdr>
        <w:top w:val="none" w:sz="0" w:space="0" w:color="auto"/>
        <w:left w:val="none" w:sz="0" w:space="0" w:color="auto"/>
        <w:bottom w:val="none" w:sz="0" w:space="0" w:color="auto"/>
        <w:right w:val="none" w:sz="0" w:space="0" w:color="auto"/>
      </w:divBdr>
      <w:divsChild>
        <w:div w:id="27459892">
          <w:marLeft w:val="0"/>
          <w:marRight w:val="0"/>
          <w:marTop w:val="0"/>
          <w:marBottom w:val="0"/>
          <w:divBdr>
            <w:top w:val="none" w:sz="0" w:space="0" w:color="auto"/>
            <w:left w:val="none" w:sz="0" w:space="0" w:color="auto"/>
            <w:bottom w:val="none" w:sz="0" w:space="0" w:color="auto"/>
            <w:right w:val="none" w:sz="0" w:space="0" w:color="auto"/>
          </w:divBdr>
        </w:div>
        <w:div w:id="823669875">
          <w:marLeft w:val="0"/>
          <w:marRight w:val="0"/>
          <w:marTop w:val="0"/>
          <w:marBottom w:val="0"/>
          <w:divBdr>
            <w:top w:val="none" w:sz="0" w:space="0" w:color="auto"/>
            <w:left w:val="none" w:sz="0" w:space="0" w:color="auto"/>
            <w:bottom w:val="none" w:sz="0" w:space="0" w:color="auto"/>
            <w:right w:val="none" w:sz="0" w:space="0" w:color="auto"/>
          </w:divBdr>
        </w:div>
      </w:divsChild>
    </w:div>
    <w:div w:id="181463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ntas.tcu.gov.br/juris/SvlHighLight?key=41434f5244414f2d434f4d504c45544f2d31333832363532&amp;bases=ACORDAO-COMPLETO&amp;termoFq=&amp;texto=41434f5244414f2d434f4d504c45544f2d31333832363532&amp;sort=DTRELEVANCIA&amp;ordem:DESC&amp;highlight=41434f5244414f2d434f4d504c45544f2d31333832363532&amp;posicaoDocumento=0&amp;numDocumento=1&amp;totalDocumentos=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ntas.tcu.gov.br/juris/SvlHighLight?key=41434f5244414f2d434f4d504c45544f2d31353934363835&amp;bases=ACORDAO-COMPLETO&amp;termoFq=&amp;texto=41434f5244414f2d434f4d504c45544f2d31353934363835&amp;sort=DTRELEVANCIA&amp;ordem:DESC&amp;highlight=41434f5244414f2d434f4d504c45544f2d31353934363835&amp;posicaoDocumento=0&amp;numDocumento=1&amp;totalDocumentos=1" TargetMode="External"/><Relationship Id="rId12" Type="http://schemas.openxmlformats.org/officeDocument/2006/relationships/footer" Target="footer1.xml"/><Relationship Id="rId1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contas.tcu.gov.br/juris/SvlHighLight?key=41434f5244414f2d434f4d504c45544f2d31333935393236&amp;bases=ACORDAO-COMPLETO&amp;termoFq=&amp;texto=41434f5244414f2d434f4d504c45544f2d31333935393236&amp;sort=DTRELEVANCIA&amp;ordem:DESC&amp;highlight=41434f5244414f2d434f4d504c45544f2d31333935393236&amp;posicaoDocumento=0&amp;numDocumento=1&amp;totalDocumentos=1" TargetMode="External"/><Relationship Id="rId4" Type="http://schemas.openxmlformats.org/officeDocument/2006/relationships/webSettings" Target="webSettings.xml"/><Relationship Id="rId9" Type="http://schemas.openxmlformats.org/officeDocument/2006/relationships/hyperlink" Target="https://contas.tcu.gov.br/juris/SvlHighLight?key=41434f5244414f2d434f4d504c45544f2d3838363436&amp;bases=ACORDAO-COMPLETO&amp;termoFq=&amp;texto=41434f5244414f2d434f4d504c45544f2d3838363436&amp;sort=DTRELEVANCIA&amp;ordem:DESC&amp;highlight=41434f5244414f2d434f4d504c45544f2d3838363436&amp;posicaoDocumento=0&amp;numDocumento=1&amp;totalDocumentos=1"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834</TotalTime>
  <Pages>6</Pages>
  <Words>1787</Words>
  <Characters>11819</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MEMORANDO</vt:lpstr>
    </vt:vector>
  </TitlesOfParts>
  <Company>metro</Company>
  <LinksUpToDate>false</LinksUpToDate>
  <CharactersWithSpaces>13579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MEMORANDO</dc:title>
  <dc:creator>RicardoFe</dc:creator>
  <cp:lastModifiedBy>klausvi</cp:lastModifiedBy>
  <cp:revision>32</cp:revision>
  <cp:lastPrinted>2017-04-04T13:56:00Z</cp:lastPrinted>
  <dcterms:created xsi:type="dcterms:W3CDTF">2016-08-03T11:43:00Z</dcterms:created>
  <dcterms:modified xsi:type="dcterms:W3CDTF">2017-05-11T18:33:00Z</dcterms:modified>
</cp:coreProperties>
</file>