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0BF8" w:rsidRPr="00AB7A8C" w:rsidRDefault="00423592" w:rsidP="00265419">
      <w:pPr>
        <w:tabs>
          <w:tab w:val="right" w:pos="9072"/>
        </w:tabs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AB7A8C">
        <w:rPr>
          <w:rFonts w:ascii="Arial" w:hAnsi="Arial" w:cs="Arial"/>
          <w:b/>
          <w:sz w:val="24"/>
          <w:szCs w:val="24"/>
        </w:rPr>
        <w:t>RESPOSTA À IMPUGNAÇÃO DO EDITAL</w:t>
      </w:r>
    </w:p>
    <w:p w:rsidR="00423592" w:rsidRPr="00AB7A8C" w:rsidRDefault="0026071E" w:rsidP="00265419">
      <w:pPr>
        <w:tabs>
          <w:tab w:val="right" w:pos="8789"/>
        </w:tabs>
        <w:spacing w:line="360" w:lineRule="auto"/>
        <w:ind w:right="-5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PREGÃO Nº </w:t>
      </w:r>
      <w:r w:rsidR="00B47526">
        <w:rPr>
          <w:rFonts w:ascii="Arial" w:hAnsi="Arial" w:cs="Arial"/>
          <w:b/>
          <w:sz w:val="24"/>
          <w:szCs w:val="24"/>
        </w:rPr>
        <w:t>15</w:t>
      </w:r>
      <w:r>
        <w:rPr>
          <w:rFonts w:ascii="Arial" w:hAnsi="Arial" w:cs="Arial"/>
          <w:b/>
          <w:sz w:val="24"/>
          <w:szCs w:val="24"/>
        </w:rPr>
        <w:t>/201</w:t>
      </w:r>
      <w:r w:rsidR="00B47526">
        <w:rPr>
          <w:rFonts w:ascii="Arial" w:hAnsi="Arial" w:cs="Arial"/>
          <w:b/>
          <w:sz w:val="24"/>
          <w:szCs w:val="24"/>
        </w:rPr>
        <w:t>6</w:t>
      </w:r>
    </w:p>
    <w:p w:rsidR="00265419" w:rsidRDefault="00265419" w:rsidP="00265419">
      <w:pPr>
        <w:tabs>
          <w:tab w:val="right" w:pos="8789"/>
        </w:tabs>
        <w:spacing w:line="360" w:lineRule="auto"/>
        <w:ind w:right="-50"/>
        <w:jc w:val="both"/>
        <w:rPr>
          <w:rFonts w:ascii="Arial" w:hAnsi="Arial" w:cs="Arial"/>
          <w:sz w:val="24"/>
          <w:szCs w:val="24"/>
        </w:rPr>
      </w:pPr>
    </w:p>
    <w:p w:rsidR="00265419" w:rsidRDefault="00265419" w:rsidP="00265419">
      <w:pPr>
        <w:tabs>
          <w:tab w:val="right" w:pos="8789"/>
        </w:tabs>
        <w:spacing w:line="360" w:lineRule="auto"/>
        <w:ind w:right="-5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Processo n°</w:t>
      </w:r>
      <w:r w:rsidR="00754ABE">
        <w:rPr>
          <w:rFonts w:ascii="Arial" w:hAnsi="Arial" w:cs="Arial"/>
          <w:sz w:val="24"/>
          <w:szCs w:val="24"/>
        </w:rPr>
        <w:t xml:space="preserve"> </w:t>
      </w:r>
      <w:r w:rsidR="0026071E">
        <w:rPr>
          <w:rFonts w:ascii="Arial" w:hAnsi="Arial" w:cs="Arial"/>
          <w:sz w:val="24"/>
          <w:szCs w:val="24"/>
        </w:rPr>
        <w:t>0097.000</w:t>
      </w:r>
      <w:r w:rsidR="00EB2C57">
        <w:rPr>
          <w:rFonts w:ascii="Arial" w:hAnsi="Arial" w:cs="Arial"/>
          <w:sz w:val="24"/>
          <w:szCs w:val="24"/>
        </w:rPr>
        <w:t>.</w:t>
      </w:r>
      <w:r w:rsidR="00B47526">
        <w:rPr>
          <w:rFonts w:ascii="Arial" w:hAnsi="Arial" w:cs="Arial"/>
          <w:sz w:val="24"/>
          <w:szCs w:val="24"/>
        </w:rPr>
        <w:t>225</w:t>
      </w:r>
      <w:r w:rsidR="00110BDF">
        <w:rPr>
          <w:rFonts w:ascii="Arial" w:hAnsi="Arial" w:cs="Arial"/>
          <w:sz w:val="24"/>
          <w:szCs w:val="24"/>
        </w:rPr>
        <w:t>/201</w:t>
      </w:r>
      <w:r w:rsidR="00B47526">
        <w:rPr>
          <w:rFonts w:ascii="Arial" w:hAnsi="Arial" w:cs="Arial"/>
          <w:sz w:val="24"/>
          <w:szCs w:val="24"/>
        </w:rPr>
        <w:t>6</w:t>
      </w:r>
    </w:p>
    <w:p w:rsidR="007F1A67" w:rsidRDefault="007F1A67" w:rsidP="007F1A67">
      <w:pPr>
        <w:tabs>
          <w:tab w:val="right" w:pos="8789"/>
        </w:tabs>
        <w:spacing w:line="360" w:lineRule="auto"/>
        <w:ind w:right="-50"/>
        <w:jc w:val="both"/>
        <w:rPr>
          <w:rFonts w:ascii="Arial" w:hAnsi="Arial" w:cs="Arial"/>
          <w:sz w:val="24"/>
          <w:szCs w:val="24"/>
        </w:rPr>
      </w:pPr>
    </w:p>
    <w:p w:rsidR="005F7056" w:rsidRPr="000C1DB5" w:rsidRDefault="00265419" w:rsidP="007F1A67">
      <w:pPr>
        <w:tabs>
          <w:tab w:val="right" w:pos="8789"/>
        </w:tabs>
        <w:spacing w:line="360" w:lineRule="auto"/>
        <w:ind w:right="-50"/>
        <w:jc w:val="both"/>
        <w:rPr>
          <w:rFonts w:ascii="Arial" w:hAnsi="Arial" w:cs="Arial"/>
          <w:b/>
          <w:sz w:val="24"/>
          <w:szCs w:val="24"/>
        </w:rPr>
      </w:pPr>
      <w:r w:rsidRPr="000C1DB5">
        <w:rPr>
          <w:rFonts w:ascii="Arial" w:hAnsi="Arial" w:cs="Arial"/>
          <w:b/>
          <w:sz w:val="24"/>
          <w:szCs w:val="24"/>
        </w:rPr>
        <w:t>À empresa</w:t>
      </w:r>
    </w:p>
    <w:p w:rsidR="005F7056" w:rsidRDefault="00B47526" w:rsidP="00330DF6">
      <w:pPr>
        <w:pStyle w:val="Recuodecorpodetexto2"/>
        <w:spacing w:after="0" w:line="36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SULATECH EQUIPAMENTOS E COMPONENTES LTDA-EPP</w:t>
      </w:r>
      <w:r w:rsidR="00110BDF">
        <w:rPr>
          <w:rFonts w:ascii="Arial" w:hAnsi="Arial" w:cs="Arial"/>
          <w:sz w:val="24"/>
          <w:szCs w:val="24"/>
        </w:rPr>
        <w:t xml:space="preserve">, que interpõe tempestivamente </w:t>
      </w:r>
      <w:r w:rsidR="00A379AA">
        <w:rPr>
          <w:rFonts w:ascii="Arial" w:hAnsi="Arial" w:cs="Arial"/>
          <w:sz w:val="24"/>
          <w:szCs w:val="24"/>
        </w:rPr>
        <w:t>impugnação ao Edital do</w:t>
      </w:r>
      <w:r w:rsidR="00110BDF">
        <w:rPr>
          <w:rFonts w:ascii="Arial" w:hAnsi="Arial" w:cs="Arial"/>
          <w:sz w:val="24"/>
          <w:szCs w:val="24"/>
        </w:rPr>
        <w:t xml:space="preserve"> </w:t>
      </w:r>
      <w:r w:rsidR="00A379AA">
        <w:rPr>
          <w:rFonts w:ascii="Arial" w:hAnsi="Arial" w:cs="Arial"/>
          <w:sz w:val="24"/>
          <w:szCs w:val="24"/>
        </w:rPr>
        <w:t xml:space="preserve">Pregão </w:t>
      </w:r>
      <w:r w:rsidR="00110BDF">
        <w:rPr>
          <w:rFonts w:ascii="Arial" w:hAnsi="Arial" w:cs="Arial"/>
          <w:sz w:val="24"/>
          <w:szCs w:val="24"/>
        </w:rPr>
        <w:t xml:space="preserve">n° </w:t>
      </w:r>
      <w:r>
        <w:rPr>
          <w:rFonts w:ascii="Arial" w:hAnsi="Arial" w:cs="Arial"/>
          <w:sz w:val="24"/>
          <w:szCs w:val="24"/>
        </w:rPr>
        <w:t>15</w:t>
      </w:r>
      <w:r w:rsidR="00110BDF">
        <w:rPr>
          <w:rFonts w:ascii="Arial" w:hAnsi="Arial" w:cs="Arial"/>
          <w:sz w:val="24"/>
          <w:szCs w:val="24"/>
        </w:rPr>
        <w:t>/</w:t>
      </w:r>
      <w:r w:rsidR="00EB2C57">
        <w:rPr>
          <w:rFonts w:ascii="Arial" w:hAnsi="Arial" w:cs="Arial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6</w:t>
      </w:r>
      <w:r w:rsidR="00110BDF">
        <w:rPr>
          <w:rFonts w:ascii="Arial" w:hAnsi="Arial" w:cs="Arial"/>
          <w:sz w:val="24"/>
          <w:szCs w:val="24"/>
        </w:rPr>
        <w:t>.</w:t>
      </w:r>
      <w:r w:rsidR="005F7056">
        <w:rPr>
          <w:rFonts w:ascii="Arial" w:hAnsi="Arial" w:cs="Arial"/>
          <w:sz w:val="24"/>
          <w:szCs w:val="24"/>
        </w:rPr>
        <w:t xml:space="preserve"> </w:t>
      </w:r>
    </w:p>
    <w:p w:rsidR="00330DF6" w:rsidRDefault="00330DF6" w:rsidP="007923F0">
      <w:pPr>
        <w:pStyle w:val="Recuodecorpodetexto2"/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754ABE" w:rsidRDefault="00330DF6" w:rsidP="00453761">
      <w:pPr>
        <w:pStyle w:val="Recuodecorpodetexto2"/>
        <w:spacing w:after="0" w:line="36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Em resposta à </w:t>
      </w:r>
      <w:r w:rsidRPr="000C1DB5">
        <w:rPr>
          <w:rFonts w:ascii="Arial" w:hAnsi="Arial" w:cs="Arial"/>
          <w:b/>
          <w:sz w:val="24"/>
          <w:szCs w:val="24"/>
        </w:rPr>
        <w:t>IMPUGNAÇÃO AO EDITAL</w:t>
      </w:r>
      <w:r>
        <w:rPr>
          <w:rFonts w:ascii="Arial" w:hAnsi="Arial" w:cs="Arial"/>
          <w:sz w:val="24"/>
          <w:szCs w:val="24"/>
        </w:rPr>
        <w:t xml:space="preserve">, apresentada pela empresa </w:t>
      </w:r>
      <w:r w:rsidR="00B47526">
        <w:rPr>
          <w:rFonts w:ascii="Arial" w:hAnsi="Arial" w:cs="Arial"/>
          <w:b/>
          <w:sz w:val="24"/>
          <w:szCs w:val="24"/>
        </w:rPr>
        <w:t>SULATECH EQUIPAMENTOS E COMPONENTES LTDA-EPP</w:t>
      </w:r>
      <w:r w:rsidR="00B47526">
        <w:rPr>
          <w:rFonts w:ascii="Arial" w:hAnsi="Arial" w:cs="Arial"/>
          <w:sz w:val="24"/>
          <w:szCs w:val="24"/>
        </w:rPr>
        <w:t xml:space="preserve"> </w:t>
      </w:r>
      <w:r w:rsidR="00FE3DC3">
        <w:rPr>
          <w:rFonts w:ascii="Arial" w:hAnsi="Arial" w:cs="Arial"/>
          <w:sz w:val="24"/>
          <w:szCs w:val="24"/>
        </w:rPr>
        <w:t xml:space="preserve">no dia </w:t>
      </w:r>
      <w:r w:rsidR="00B47526">
        <w:rPr>
          <w:rFonts w:ascii="Arial" w:hAnsi="Arial" w:cs="Arial"/>
          <w:sz w:val="24"/>
          <w:szCs w:val="24"/>
        </w:rPr>
        <w:t>03</w:t>
      </w:r>
      <w:r w:rsidR="00FE3DC3">
        <w:rPr>
          <w:rFonts w:ascii="Arial" w:hAnsi="Arial" w:cs="Arial"/>
          <w:sz w:val="24"/>
          <w:szCs w:val="24"/>
        </w:rPr>
        <w:t>/</w:t>
      </w:r>
      <w:r w:rsidR="00EB2C57">
        <w:rPr>
          <w:rFonts w:ascii="Arial" w:hAnsi="Arial" w:cs="Arial"/>
          <w:sz w:val="24"/>
          <w:szCs w:val="24"/>
        </w:rPr>
        <w:t>0</w:t>
      </w:r>
      <w:r w:rsidR="00B47526">
        <w:rPr>
          <w:rFonts w:ascii="Arial" w:hAnsi="Arial" w:cs="Arial"/>
          <w:sz w:val="24"/>
          <w:szCs w:val="24"/>
        </w:rPr>
        <w:t>5</w:t>
      </w:r>
      <w:r w:rsidR="00EB2C57">
        <w:rPr>
          <w:rFonts w:ascii="Arial" w:hAnsi="Arial" w:cs="Arial"/>
          <w:sz w:val="24"/>
          <w:szCs w:val="24"/>
        </w:rPr>
        <w:t>/2016</w:t>
      </w:r>
      <w:r w:rsidR="00DB0F20">
        <w:rPr>
          <w:rFonts w:ascii="Arial" w:hAnsi="Arial" w:cs="Arial"/>
          <w:sz w:val="24"/>
          <w:szCs w:val="24"/>
        </w:rPr>
        <w:t>, referente ao</w:t>
      </w:r>
      <w:r>
        <w:rPr>
          <w:rFonts w:ascii="Arial" w:hAnsi="Arial" w:cs="Arial"/>
          <w:sz w:val="24"/>
          <w:szCs w:val="24"/>
        </w:rPr>
        <w:t xml:space="preserve"> </w:t>
      </w:r>
      <w:r w:rsidR="00DB0F20">
        <w:rPr>
          <w:rFonts w:ascii="Arial" w:hAnsi="Arial" w:cs="Arial"/>
          <w:sz w:val="24"/>
          <w:szCs w:val="24"/>
        </w:rPr>
        <w:t xml:space="preserve">Pregão n° </w:t>
      </w:r>
      <w:r w:rsidR="00EB2C57">
        <w:rPr>
          <w:rFonts w:ascii="Arial" w:hAnsi="Arial" w:cs="Arial"/>
          <w:sz w:val="24"/>
          <w:szCs w:val="24"/>
        </w:rPr>
        <w:t>1</w:t>
      </w:r>
      <w:r w:rsidR="00B47526">
        <w:rPr>
          <w:rFonts w:ascii="Arial" w:hAnsi="Arial" w:cs="Arial"/>
          <w:sz w:val="24"/>
          <w:szCs w:val="24"/>
        </w:rPr>
        <w:t>5</w:t>
      </w:r>
      <w:r w:rsidR="00DB0F20">
        <w:rPr>
          <w:rFonts w:ascii="Arial" w:hAnsi="Arial" w:cs="Arial"/>
          <w:sz w:val="24"/>
          <w:szCs w:val="24"/>
        </w:rPr>
        <w:t>/</w:t>
      </w:r>
      <w:r w:rsidR="00DB0F20" w:rsidRPr="00A379AA">
        <w:rPr>
          <w:rFonts w:ascii="Arial" w:hAnsi="Arial" w:cs="Arial"/>
          <w:sz w:val="24"/>
          <w:szCs w:val="24"/>
        </w:rPr>
        <w:t>201</w:t>
      </w:r>
      <w:r w:rsidR="00B47526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, que tem como objeto a </w:t>
      </w:r>
      <w:r w:rsidR="00453761" w:rsidRPr="00453761">
        <w:rPr>
          <w:rFonts w:ascii="Arial" w:hAnsi="Arial" w:cs="Arial"/>
          <w:sz w:val="24"/>
          <w:szCs w:val="24"/>
        </w:rPr>
        <w:t xml:space="preserve">contratação de empresa para </w:t>
      </w:r>
      <w:r w:rsidR="00B47526">
        <w:rPr>
          <w:rFonts w:ascii="Arial" w:hAnsi="Arial" w:cs="Arial"/>
          <w:sz w:val="24"/>
          <w:szCs w:val="24"/>
        </w:rPr>
        <w:t>fornecimento de Chaves de Energização Geral</w:t>
      </w:r>
      <w:r w:rsidR="00754ABE">
        <w:rPr>
          <w:rFonts w:ascii="Arial" w:hAnsi="Arial" w:cs="Arial"/>
          <w:sz w:val="24"/>
          <w:szCs w:val="24"/>
        </w:rPr>
        <w:t>,</w:t>
      </w:r>
      <w:r w:rsidR="00B47526">
        <w:rPr>
          <w:rFonts w:ascii="Arial" w:hAnsi="Arial" w:cs="Arial"/>
          <w:sz w:val="24"/>
          <w:szCs w:val="24"/>
        </w:rPr>
        <w:t xml:space="preserve"> Padrão MDF para o </w:t>
      </w:r>
      <w:proofErr w:type="spellStart"/>
      <w:r w:rsidR="00B47526">
        <w:rPr>
          <w:rFonts w:ascii="Arial" w:hAnsi="Arial" w:cs="Arial"/>
          <w:sz w:val="24"/>
          <w:szCs w:val="24"/>
        </w:rPr>
        <w:t>Metrô-DF</w:t>
      </w:r>
      <w:proofErr w:type="spellEnd"/>
      <w:r w:rsidR="00754ABE">
        <w:rPr>
          <w:rFonts w:ascii="Arial" w:hAnsi="Arial" w:cs="Arial"/>
          <w:sz w:val="24"/>
          <w:szCs w:val="24"/>
        </w:rPr>
        <w:t xml:space="preserve"> temos a aduzir o seguinte:</w:t>
      </w:r>
    </w:p>
    <w:p w:rsidR="00453761" w:rsidRDefault="00453761" w:rsidP="00754ABE">
      <w:pPr>
        <w:pStyle w:val="Recuodecorpodetexto2"/>
        <w:spacing w:after="0" w:line="36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754ABE" w:rsidRPr="00754ABE" w:rsidRDefault="00754ABE" w:rsidP="00754ABE">
      <w:pPr>
        <w:pStyle w:val="Recuodecorpodetexto2"/>
        <w:spacing w:after="0" w:line="360" w:lineRule="auto"/>
        <w:ind w:left="0"/>
        <w:jc w:val="both"/>
        <w:rPr>
          <w:rFonts w:ascii="Arial" w:hAnsi="Arial" w:cs="Arial"/>
          <w:b/>
          <w:sz w:val="24"/>
          <w:szCs w:val="24"/>
        </w:rPr>
      </w:pPr>
      <w:r w:rsidRPr="00754ABE">
        <w:rPr>
          <w:rFonts w:ascii="Arial" w:hAnsi="Arial" w:cs="Arial"/>
          <w:b/>
          <w:sz w:val="24"/>
          <w:szCs w:val="24"/>
        </w:rPr>
        <w:t>I – DA TEMPESTIVIDADE DA IMPUGNAÇÃO</w:t>
      </w:r>
    </w:p>
    <w:p w:rsidR="005F7056" w:rsidRDefault="00754ABE" w:rsidP="00754ABE">
      <w:pPr>
        <w:pStyle w:val="Recuodecorpodetexto2"/>
        <w:spacing w:after="0" w:line="36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5F705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 empresa </w:t>
      </w:r>
      <w:r w:rsidR="00B47526">
        <w:rPr>
          <w:rFonts w:ascii="Arial" w:hAnsi="Arial" w:cs="Arial"/>
          <w:b/>
          <w:sz w:val="24"/>
          <w:szCs w:val="24"/>
        </w:rPr>
        <w:t>SULATECH EQUIPAMENTOS E COMPONENTES LTDA-EPP</w:t>
      </w:r>
      <w:r w:rsidR="00B4752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apresentou impugnação ao e</w:t>
      </w:r>
      <w:r w:rsidR="0027205D">
        <w:rPr>
          <w:rFonts w:ascii="Arial" w:hAnsi="Arial" w:cs="Arial"/>
          <w:sz w:val="24"/>
          <w:szCs w:val="24"/>
        </w:rPr>
        <w:t xml:space="preserve">dital em </w:t>
      </w:r>
      <w:r w:rsidR="00B47526">
        <w:rPr>
          <w:rFonts w:ascii="Arial" w:hAnsi="Arial" w:cs="Arial"/>
          <w:sz w:val="24"/>
          <w:szCs w:val="24"/>
        </w:rPr>
        <w:t>03/05</w:t>
      </w:r>
      <w:r>
        <w:rPr>
          <w:rFonts w:ascii="Arial" w:hAnsi="Arial" w:cs="Arial"/>
          <w:sz w:val="24"/>
          <w:szCs w:val="24"/>
        </w:rPr>
        <w:t>/201</w:t>
      </w:r>
      <w:r w:rsidR="00EB2C57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. A abertura </w:t>
      </w:r>
      <w:r w:rsidR="002376DB">
        <w:rPr>
          <w:rFonts w:ascii="Arial" w:hAnsi="Arial" w:cs="Arial"/>
          <w:sz w:val="24"/>
          <w:szCs w:val="24"/>
        </w:rPr>
        <w:t>da sessão est</w:t>
      </w:r>
      <w:r w:rsidR="00B47526">
        <w:rPr>
          <w:rFonts w:ascii="Arial" w:hAnsi="Arial" w:cs="Arial"/>
          <w:sz w:val="24"/>
          <w:szCs w:val="24"/>
        </w:rPr>
        <w:t>á</w:t>
      </w:r>
      <w:r w:rsidR="002376DB">
        <w:rPr>
          <w:rFonts w:ascii="Arial" w:hAnsi="Arial" w:cs="Arial"/>
          <w:sz w:val="24"/>
          <w:szCs w:val="24"/>
        </w:rPr>
        <w:t xml:space="preserve"> marcada para </w:t>
      </w:r>
      <w:r w:rsidR="00B47526">
        <w:rPr>
          <w:rFonts w:ascii="Arial" w:hAnsi="Arial" w:cs="Arial"/>
          <w:sz w:val="24"/>
          <w:szCs w:val="24"/>
        </w:rPr>
        <w:t>12</w:t>
      </w:r>
      <w:r>
        <w:rPr>
          <w:rFonts w:ascii="Arial" w:hAnsi="Arial" w:cs="Arial"/>
          <w:sz w:val="24"/>
          <w:szCs w:val="24"/>
        </w:rPr>
        <w:t xml:space="preserve"> de</w:t>
      </w:r>
      <w:r w:rsidR="0027205D">
        <w:rPr>
          <w:rFonts w:ascii="Arial" w:hAnsi="Arial" w:cs="Arial"/>
          <w:sz w:val="24"/>
          <w:szCs w:val="24"/>
        </w:rPr>
        <w:t xml:space="preserve"> </w:t>
      </w:r>
      <w:r w:rsidR="00B47526">
        <w:rPr>
          <w:rFonts w:ascii="Arial" w:hAnsi="Arial" w:cs="Arial"/>
          <w:sz w:val="24"/>
          <w:szCs w:val="24"/>
        </w:rPr>
        <w:t>maio</w:t>
      </w:r>
      <w:r w:rsidR="0027205D">
        <w:rPr>
          <w:rFonts w:ascii="Arial" w:hAnsi="Arial" w:cs="Arial"/>
          <w:sz w:val="24"/>
          <w:szCs w:val="24"/>
        </w:rPr>
        <w:t xml:space="preserve"> de 2016</w:t>
      </w:r>
      <w:r w:rsidR="002376DB">
        <w:rPr>
          <w:rFonts w:ascii="Arial" w:hAnsi="Arial" w:cs="Arial"/>
          <w:sz w:val="24"/>
          <w:szCs w:val="24"/>
        </w:rPr>
        <w:t xml:space="preserve">, às </w:t>
      </w:r>
      <w:proofErr w:type="gramStart"/>
      <w:r w:rsidR="00B47526">
        <w:rPr>
          <w:rFonts w:ascii="Arial" w:hAnsi="Arial" w:cs="Arial"/>
          <w:sz w:val="24"/>
          <w:szCs w:val="24"/>
        </w:rPr>
        <w:t>10</w:t>
      </w:r>
      <w:r>
        <w:rPr>
          <w:rFonts w:ascii="Arial" w:hAnsi="Arial" w:cs="Arial"/>
          <w:sz w:val="24"/>
          <w:szCs w:val="24"/>
        </w:rPr>
        <w:t>:00</w:t>
      </w:r>
      <w:proofErr w:type="gramEnd"/>
      <w:r>
        <w:rPr>
          <w:rFonts w:ascii="Arial" w:hAnsi="Arial" w:cs="Arial"/>
          <w:sz w:val="24"/>
          <w:szCs w:val="24"/>
        </w:rPr>
        <w:t xml:space="preserve"> horas, sendo, portanto, tempestiva a presente impugnação, conforme </w:t>
      </w:r>
      <w:r w:rsidR="00014390">
        <w:rPr>
          <w:rFonts w:ascii="Arial" w:hAnsi="Arial" w:cs="Arial"/>
          <w:sz w:val="24"/>
          <w:szCs w:val="24"/>
        </w:rPr>
        <w:t xml:space="preserve">dispõe artigo 12 do Decreto n° 3.555/2000, que prevê: </w:t>
      </w:r>
      <w:r w:rsidR="00014390">
        <w:rPr>
          <w:rFonts w:ascii="Arial" w:hAnsi="Arial" w:cs="Arial"/>
          <w:i/>
          <w:sz w:val="24"/>
          <w:szCs w:val="24"/>
        </w:rPr>
        <w:t>“Qualquer cidadão é parte legítima para impugnar edital de li</w:t>
      </w:r>
      <w:bookmarkStart w:id="0" w:name="_GoBack"/>
      <w:bookmarkEnd w:id="0"/>
      <w:r w:rsidR="00014390">
        <w:rPr>
          <w:rFonts w:ascii="Arial" w:hAnsi="Arial" w:cs="Arial"/>
          <w:i/>
          <w:sz w:val="24"/>
          <w:szCs w:val="24"/>
        </w:rPr>
        <w:t>citação por irregularidade na aplicação desta Lei, devendo protocolar o pedido até 2 (dois) dias úteis antes da data fixada para a abertura dos envelopes de habilitação</w:t>
      </w:r>
    </w:p>
    <w:p w:rsidR="000C1DB5" w:rsidRDefault="000C1DB5" w:rsidP="00754ABE">
      <w:pPr>
        <w:pStyle w:val="Recuodecorpodetexto2"/>
        <w:spacing w:after="0" w:line="36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0C1DB5" w:rsidRDefault="000C1DB5" w:rsidP="000C1DB5">
      <w:pPr>
        <w:pStyle w:val="Recuodecorpodetexto2"/>
        <w:spacing w:after="0" w:line="360" w:lineRule="auto"/>
        <w:ind w:left="0"/>
        <w:jc w:val="both"/>
        <w:rPr>
          <w:rFonts w:ascii="Arial" w:hAnsi="Arial" w:cs="Arial"/>
          <w:b/>
          <w:sz w:val="24"/>
          <w:szCs w:val="24"/>
        </w:rPr>
      </w:pPr>
      <w:r w:rsidRPr="00754ABE">
        <w:rPr>
          <w:rFonts w:ascii="Arial" w:hAnsi="Arial" w:cs="Arial"/>
          <w:b/>
          <w:sz w:val="24"/>
          <w:szCs w:val="24"/>
        </w:rPr>
        <w:t>I</w:t>
      </w:r>
      <w:r>
        <w:rPr>
          <w:rFonts w:ascii="Arial" w:hAnsi="Arial" w:cs="Arial"/>
          <w:b/>
          <w:sz w:val="24"/>
          <w:szCs w:val="24"/>
        </w:rPr>
        <w:t>I</w:t>
      </w:r>
      <w:r w:rsidRPr="00754ABE">
        <w:rPr>
          <w:rFonts w:ascii="Arial" w:hAnsi="Arial" w:cs="Arial"/>
          <w:b/>
          <w:sz w:val="24"/>
          <w:szCs w:val="24"/>
        </w:rPr>
        <w:t xml:space="preserve"> – </w:t>
      </w:r>
      <w:r w:rsidR="009C2500">
        <w:rPr>
          <w:rFonts w:ascii="Arial" w:hAnsi="Arial" w:cs="Arial"/>
          <w:b/>
          <w:sz w:val="24"/>
          <w:szCs w:val="24"/>
        </w:rPr>
        <w:t xml:space="preserve">DO PLEITO </w:t>
      </w:r>
    </w:p>
    <w:p w:rsidR="009C2500" w:rsidRDefault="009C2500" w:rsidP="000C1DB5">
      <w:pPr>
        <w:pStyle w:val="Recuodecorpodetexto2"/>
        <w:spacing w:after="0" w:line="36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Pr="009C2500">
        <w:rPr>
          <w:rFonts w:ascii="Arial" w:hAnsi="Arial" w:cs="Arial"/>
          <w:sz w:val="24"/>
          <w:szCs w:val="24"/>
        </w:rPr>
        <w:t>Em</w:t>
      </w:r>
      <w:r w:rsidR="003A4019">
        <w:rPr>
          <w:rFonts w:ascii="Arial" w:hAnsi="Arial" w:cs="Arial"/>
          <w:sz w:val="24"/>
          <w:szCs w:val="24"/>
        </w:rPr>
        <w:t xml:space="preserve"> resumo, a Impugnante solicita:</w:t>
      </w:r>
    </w:p>
    <w:p w:rsidR="00040C71" w:rsidRDefault="003A4019" w:rsidP="00EB2C57">
      <w:pPr>
        <w:pStyle w:val="Recuodecorpodetexto2"/>
        <w:spacing w:after="0" w:line="36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1 </w:t>
      </w:r>
      <w:r w:rsidR="004620D3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="00B47526" w:rsidRPr="00B47526">
        <w:rPr>
          <w:rFonts w:ascii="Arial" w:hAnsi="Arial" w:cs="Arial"/>
          <w:sz w:val="24"/>
          <w:szCs w:val="24"/>
        </w:rPr>
        <w:t xml:space="preserve">Excluir as exigências contidas no </w:t>
      </w:r>
      <w:r w:rsidR="00EB2C57" w:rsidRPr="00B47526">
        <w:rPr>
          <w:rFonts w:ascii="Arial" w:hAnsi="Arial" w:cs="Arial"/>
          <w:sz w:val="24"/>
          <w:szCs w:val="24"/>
        </w:rPr>
        <w:t>ite</w:t>
      </w:r>
      <w:r w:rsidR="00B47526" w:rsidRPr="00B47526">
        <w:rPr>
          <w:rFonts w:ascii="Arial" w:hAnsi="Arial" w:cs="Arial"/>
          <w:sz w:val="24"/>
          <w:szCs w:val="24"/>
        </w:rPr>
        <w:t>m</w:t>
      </w:r>
      <w:r w:rsidR="00EB2C57" w:rsidRPr="00B47526">
        <w:rPr>
          <w:rFonts w:ascii="Arial" w:hAnsi="Arial" w:cs="Arial"/>
          <w:sz w:val="24"/>
          <w:szCs w:val="24"/>
        </w:rPr>
        <w:t xml:space="preserve"> </w:t>
      </w:r>
      <w:r w:rsidR="00B47526" w:rsidRPr="00B47526">
        <w:rPr>
          <w:rFonts w:ascii="Arial" w:hAnsi="Arial" w:cs="Arial"/>
          <w:sz w:val="24"/>
          <w:szCs w:val="24"/>
        </w:rPr>
        <w:t xml:space="preserve">7.20, 7.20.1, 7.20.2 e 7.20.3 </w:t>
      </w:r>
      <w:r w:rsidR="00EB2C57" w:rsidRPr="00B47526">
        <w:rPr>
          <w:rFonts w:ascii="Arial" w:hAnsi="Arial" w:cs="Arial"/>
          <w:sz w:val="24"/>
          <w:szCs w:val="24"/>
        </w:rPr>
        <w:t>do edital,</w:t>
      </w:r>
      <w:r w:rsidR="00EB2C57">
        <w:rPr>
          <w:rFonts w:ascii="Arial" w:hAnsi="Arial" w:cs="Arial"/>
          <w:sz w:val="24"/>
          <w:szCs w:val="24"/>
        </w:rPr>
        <w:t xml:space="preserve"> que versa</w:t>
      </w:r>
      <w:r w:rsidR="00B47526">
        <w:rPr>
          <w:rFonts w:ascii="Arial" w:hAnsi="Arial" w:cs="Arial"/>
          <w:sz w:val="24"/>
          <w:szCs w:val="24"/>
        </w:rPr>
        <w:t>m</w:t>
      </w:r>
      <w:r w:rsidR="00EB2C57">
        <w:rPr>
          <w:rFonts w:ascii="Arial" w:hAnsi="Arial" w:cs="Arial"/>
          <w:sz w:val="24"/>
          <w:szCs w:val="24"/>
        </w:rPr>
        <w:t xml:space="preserve"> sobre a exigência da apresentação de </w:t>
      </w:r>
      <w:r w:rsidR="00B47526">
        <w:rPr>
          <w:rFonts w:ascii="Arial" w:hAnsi="Arial" w:cs="Arial"/>
          <w:sz w:val="24"/>
          <w:szCs w:val="24"/>
        </w:rPr>
        <w:t>Registro e prova de regularidade no CREA, e Atestados de Capacidade Técnica em nome do Licitante e do Responsável Técnico</w:t>
      </w:r>
      <w:r w:rsidR="00EB2C57">
        <w:rPr>
          <w:rFonts w:ascii="Arial" w:hAnsi="Arial" w:cs="Arial"/>
          <w:sz w:val="24"/>
          <w:szCs w:val="24"/>
        </w:rPr>
        <w:t>.</w:t>
      </w:r>
    </w:p>
    <w:p w:rsidR="008038E0" w:rsidRDefault="008038E0" w:rsidP="00040C71">
      <w:pPr>
        <w:pStyle w:val="Recuodecorpodetexto2"/>
        <w:spacing w:after="0" w:line="360" w:lineRule="auto"/>
        <w:ind w:left="0"/>
        <w:jc w:val="both"/>
        <w:rPr>
          <w:rFonts w:ascii="Arial" w:hAnsi="Arial" w:cs="Arial"/>
          <w:b/>
          <w:sz w:val="24"/>
          <w:szCs w:val="24"/>
        </w:rPr>
      </w:pPr>
    </w:p>
    <w:p w:rsidR="00040C71" w:rsidRDefault="00040C71" w:rsidP="00040C71">
      <w:pPr>
        <w:pStyle w:val="Recuodecorpodetexto2"/>
        <w:spacing w:after="0" w:line="360" w:lineRule="auto"/>
        <w:ind w:left="0"/>
        <w:jc w:val="both"/>
        <w:rPr>
          <w:rFonts w:ascii="Arial" w:hAnsi="Arial" w:cs="Arial"/>
          <w:b/>
          <w:sz w:val="24"/>
          <w:szCs w:val="24"/>
        </w:rPr>
      </w:pPr>
      <w:r w:rsidRPr="00754ABE">
        <w:rPr>
          <w:rFonts w:ascii="Arial" w:hAnsi="Arial" w:cs="Arial"/>
          <w:b/>
          <w:sz w:val="24"/>
          <w:szCs w:val="24"/>
        </w:rPr>
        <w:lastRenderedPageBreak/>
        <w:t>I</w:t>
      </w:r>
      <w:r>
        <w:rPr>
          <w:rFonts w:ascii="Arial" w:hAnsi="Arial" w:cs="Arial"/>
          <w:b/>
          <w:sz w:val="24"/>
          <w:szCs w:val="24"/>
        </w:rPr>
        <w:t>II</w:t>
      </w:r>
      <w:r w:rsidRPr="00754ABE">
        <w:rPr>
          <w:rFonts w:ascii="Arial" w:hAnsi="Arial" w:cs="Arial"/>
          <w:b/>
          <w:sz w:val="24"/>
          <w:szCs w:val="24"/>
        </w:rPr>
        <w:t xml:space="preserve"> – </w:t>
      </w:r>
      <w:r>
        <w:rPr>
          <w:rFonts w:ascii="Arial" w:hAnsi="Arial" w:cs="Arial"/>
          <w:b/>
          <w:sz w:val="24"/>
          <w:szCs w:val="24"/>
        </w:rPr>
        <w:t xml:space="preserve">DO EXAME DO PLEITO </w:t>
      </w:r>
    </w:p>
    <w:p w:rsidR="000E6BCC" w:rsidRDefault="00E11E8B" w:rsidP="00804F0B">
      <w:pPr>
        <w:pStyle w:val="Recuodecorpodetexto2"/>
        <w:spacing w:after="0" w:line="36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0E6BCC">
        <w:rPr>
          <w:rFonts w:ascii="Arial" w:hAnsi="Arial" w:cs="Arial"/>
          <w:sz w:val="24"/>
          <w:szCs w:val="24"/>
        </w:rPr>
        <w:t>Após a consulta a área técnica demandante sobre o pleito da impetrante houve manifestação nos seguintes termos:</w:t>
      </w:r>
    </w:p>
    <w:p w:rsidR="00083BDB" w:rsidRPr="009E7958" w:rsidRDefault="00083BDB" w:rsidP="00083BDB">
      <w:pPr>
        <w:pStyle w:val="Cabealho"/>
        <w:spacing w:before="120" w:after="120" w:line="360" w:lineRule="auto"/>
        <w:ind w:firstLine="1430"/>
        <w:jc w:val="both"/>
        <w:rPr>
          <w:rFonts w:ascii="Arial" w:hAnsi="Arial" w:cs="Arial"/>
          <w:sz w:val="24"/>
          <w:szCs w:val="22"/>
          <w:lang w:val="pt-PT"/>
        </w:rPr>
      </w:pPr>
      <w:r>
        <w:rPr>
          <w:rFonts w:ascii="Arial" w:hAnsi="Arial" w:cs="Arial"/>
          <w:sz w:val="24"/>
          <w:szCs w:val="22"/>
          <w:lang w:val="pt-PT"/>
        </w:rPr>
        <w:t>“</w:t>
      </w:r>
      <w:r w:rsidRPr="00DA752E">
        <w:rPr>
          <w:rFonts w:ascii="Arial" w:hAnsi="Arial" w:cs="Arial"/>
          <w:sz w:val="24"/>
          <w:szCs w:val="22"/>
          <w:lang w:val="pt-PT"/>
        </w:rPr>
        <w:t>Em atenção</w:t>
      </w:r>
      <w:r>
        <w:rPr>
          <w:rFonts w:ascii="Arial" w:hAnsi="Arial" w:cs="Arial"/>
          <w:sz w:val="24"/>
          <w:szCs w:val="22"/>
          <w:lang w:val="pt-PT"/>
        </w:rPr>
        <w:t xml:space="preserve"> ao</w:t>
      </w:r>
      <w:r w:rsidRPr="00DA752E">
        <w:rPr>
          <w:rFonts w:ascii="Arial" w:hAnsi="Arial" w:cs="Arial"/>
          <w:sz w:val="24"/>
          <w:szCs w:val="22"/>
          <w:lang w:val="pt-PT"/>
        </w:rPr>
        <w:t xml:space="preserve"> </w:t>
      </w:r>
      <w:r>
        <w:rPr>
          <w:rFonts w:ascii="Arial" w:hAnsi="Arial" w:cs="Arial"/>
          <w:sz w:val="24"/>
          <w:szCs w:val="22"/>
          <w:lang w:val="pt-PT"/>
        </w:rPr>
        <w:t xml:space="preserve">pedido de impugnação ao item 7.20 do Edital e aos itens 5.1 e 5.2 do Termo de Referência, do Pregão eletrônico Nº 15/2016 – METRÔ/DF apresentado pela empresa SULATECH EQUIPAMENTOS E COMPONENTES LTDA-EPP, </w:t>
      </w:r>
      <w:r w:rsidRPr="009E7958">
        <w:rPr>
          <w:rFonts w:ascii="Arial" w:hAnsi="Arial" w:cs="Arial"/>
          <w:sz w:val="24"/>
          <w:szCs w:val="22"/>
          <w:lang w:val="pt-PT"/>
        </w:rPr>
        <w:t xml:space="preserve">esclarece-se que a capacidade técnica de </w:t>
      </w:r>
      <w:r w:rsidRPr="009E7958">
        <w:rPr>
          <w:rFonts w:ascii="Arial" w:hAnsi="Arial" w:cs="Arial"/>
          <w:b/>
          <w:sz w:val="24"/>
          <w:szCs w:val="22"/>
          <w:lang w:val="pt-PT"/>
        </w:rPr>
        <w:t xml:space="preserve">registro ou inscrição na entidade profissonal competente </w:t>
      </w:r>
      <w:r w:rsidRPr="009E7958">
        <w:rPr>
          <w:rFonts w:ascii="Arial" w:hAnsi="Arial" w:cs="Arial"/>
          <w:sz w:val="24"/>
          <w:szCs w:val="22"/>
          <w:lang w:val="pt-PT"/>
        </w:rPr>
        <w:t xml:space="preserve">independe de a licitação versar sobre </w:t>
      </w:r>
      <w:r w:rsidRPr="009E7958">
        <w:rPr>
          <w:rFonts w:ascii="Arial" w:hAnsi="Arial" w:cs="Arial"/>
          <w:i/>
          <w:sz w:val="24"/>
          <w:szCs w:val="22"/>
          <w:lang w:val="pt-PT"/>
        </w:rPr>
        <w:t xml:space="preserve">obrigações de fazer </w:t>
      </w:r>
      <w:r w:rsidRPr="009E7958">
        <w:rPr>
          <w:rFonts w:ascii="Arial" w:hAnsi="Arial" w:cs="Arial"/>
          <w:sz w:val="24"/>
          <w:szCs w:val="22"/>
          <w:lang w:val="pt-PT"/>
        </w:rPr>
        <w:t xml:space="preserve">– prestação de serviços, ou </w:t>
      </w:r>
      <w:r w:rsidRPr="009E7958">
        <w:rPr>
          <w:rFonts w:ascii="Arial" w:hAnsi="Arial" w:cs="Arial"/>
          <w:i/>
          <w:sz w:val="24"/>
          <w:szCs w:val="22"/>
          <w:lang w:val="pt-PT"/>
        </w:rPr>
        <w:t xml:space="preserve">obrigações de dar – </w:t>
      </w:r>
      <w:r w:rsidRPr="009E7958">
        <w:rPr>
          <w:rFonts w:ascii="Arial" w:hAnsi="Arial" w:cs="Arial"/>
          <w:sz w:val="24"/>
          <w:szCs w:val="22"/>
          <w:lang w:val="pt-PT"/>
        </w:rPr>
        <w:t xml:space="preserve">fornecimento de objeto, pois tal mandamento consta de forma </w:t>
      </w:r>
      <w:r w:rsidRPr="009E7958">
        <w:rPr>
          <w:rFonts w:ascii="Arial" w:hAnsi="Arial" w:cs="Arial"/>
          <w:b/>
          <w:sz w:val="24"/>
          <w:szCs w:val="22"/>
          <w:lang w:val="pt-PT"/>
        </w:rPr>
        <w:t xml:space="preserve">independente </w:t>
      </w:r>
      <w:r w:rsidRPr="009E7958">
        <w:rPr>
          <w:rFonts w:ascii="Arial" w:hAnsi="Arial" w:cs="Arial"/>
          <w:sz w:val="24"/>
          <w:szCs w:val="22"/>
          <w:lang w:val="pt-PT"/>
        </w:rPr>
        <w:t xml:space="preserve">em artigo de lei, conforme apontado abaixo: </w:t>
      </w:r>
    </w:p>
    <w:p w:rsidR="00083BDB" w:rsidRPr="009E7958" w:rsidRDefault="00083BDB" w:rsidP="00083BDB">
      <w:pPr>
        <w:pStyle w:val="Cabealho"/>
        <w:ind w:left="2268"/>
        <w:jc w:val="both"/>
        <w:rPr>
          <w:rFonts w:ascii="Arial" w:hAnsi="Arial" w:cs="Arial"/>
          <w:lang w:val="pt-PT"/>
        </w:rPr>
      </w:pPr>
      <w:r w:rsidRPr="009E7958">
        <w:rPr>
          <w:rFonts w:ascii="Arial" w:hAnsi="Arial" w:cs="Arial"/>
          <w:lang w:val="pt-PT"/>
        </w:rPr>
        <w:t>Art. 30.  A documentação relativa à qualificação técnica limitar-se-á a:</w:t>
      </w:r>
    </w:p>
    <w:p w:rsidR="00083BDB" w:rsidRPr="009E7958" w:rsidRDefault="00083BDB" w:rsidP="00083BDB">
      <w:pPr>
        <w:pStyle w:val="Cabealho"/>
        <w:spacing w:before="120" w:after="120" w:line="360" w:lineRule="auto"/>
        <w:ind w:left="2268"/>
        <w:jc w:val="both"/>
        <w:rPr>
          <w:rFonts w:ascii="Arial" w:hAnsi="Arial" w:cs="Arial"/>
          <w:lang w:val="pt-PT"/>
        </w:rPr>
      </w:pPr>
      <w:r w:rsidRPr="009E7958">
        <w:rPr>
          <w:rFonts w:ascii="Arial" w:hAnsi="Arial" w:cs="Arial"/>
          <w:b/>
          <w:lang w:val="pt-PT"/>
        </w:rPr>
        <w:t xml:space="preserve">I - registro ou inscrição na entidade profissional competente; </w:t>
      </w:r>
      <w:r w:rsidRPr="009E7958">
        <w:rPr>
          <w:rFonts w:ascii="Arial" w:hAnsi="Arial" w:cs="Arial"/>
          <w:lang w:val="pt-PT"/>
        </w:rPr>
        <w:t>(grifo nosso).</w:t>
      </w:r>
    </w:p>
    <w:p w:rsidR="00083BDB" w:rsidRPr="009E7958" w:rsidRDefault="00083BDB" w:rsidP="00083BDB">
      <w:pPr>
        <w:pStyle w:val="Cabealho"/>
        <w:spacing w:before="120" w:after="120" w:line="360" w:lineRule="auto"/>
        <w:ind w:left="2268"/>
        <w:jc w:val="both"/>
        <w:rPr>
          <w:rFonts w:ascii="Arial" w:hAnsi="Arial" w:cs="Arial"/>
          <w:sz w:val="24"/>
          <w:szCs w:val="22"/>
          <w:lang w:val="pt-PT"/>
        </w:rPr>
      </w:pPr>
      <w:r w:rsidRPr="009E7958">
        <w:rPr>
          <w:rFonts w:ascii="Arial" w:hAnsi="Arial" w:cs="Arial"/>
          <w:lang w:val="pt-PT"/>
        </w:rPr>
        <w:t>(...)</w:t>
      </w:r>
    </w:p>
    <w:p w:rsidR="00083BDB" w:rsidRPr="009E7958" w:rsidRDefault="00083BDB" w:rsidP="00083BDB">
      <w:pPr>
        <w:pStyle w:val="Cabealho"/>
        <w:spacing w:before="120" w:after="120" w:line="360" w:lineRule="auto"/>
        <w:ind w:firstLine="1430"/>
        <w:jc w:val="both"/>
        <w:rPr>
          <w:rFonts w:ascii="Arial" w:hAnsi="Arial" w:cs="Arial"/>
          <w:sz w:val="24"/>
          <w:szCs w:val="22"/>
          <w:lang w:val="pt-PT"/>
        </w:rPr>
      </w:pPr>
      <w:r w:rsidRPr="009E7958">
        <w:rPr>
          <w:rFonts w:ascii="Arial" w:hAnsi="Arial" w:cs="Arial"/>
          <w:sz w:val="24"/>
          <w:szCs w:val="22"/>
          <w:lang w:val="pt-PT"/>
        </w:rPr>
        <w:t>Já com relação à necessidade de apresentação de Atestado de Capacidade Técnica, para execução de objeto congênero ao tratado no Edital e Termo de Referência, a Lei de licitações não faz distinção, sendo que para obras, serviços e fornecimento de bens, trata-se dessa exigência nos §§ 1º e 4º, conforme transcrito abaixo:</w:t>
      </w:r>
    </w:p>
    <w:p w:rsidR="00083BDB" w:rsidRPr="009E7958" w:rsidRDefault="00083BDB" w:rsidP="00083BDB">
      <w:pPr>
        <w:pStyle w:val="Cabealho"/>
        <w:ind w:left="2268"/>
        <w:jc w:val="both"/>
        <w:rPr>
          <w:rFonts w:ascii="Arial" w:hAnsi="Arial" w:cs="Arial"/>
          <w:lang w:val="pt-PT"/>
        </w:rPr>
      </w:pPr>
      <w:r w:rsidRPr="009E7958">
        <w:rPr>
          <w:rFonts w:ascii="Arial" w:hAnsi="Arial" w:cs="Arial"/>
          <w:sz w:val="24"/>
          <w:szCs w:val="22"/>
          <w:lang w:val="pt-PT"/>
        </w:rPr>
        <w:tab/>
      </w:r>
      <w:r w:rsidRPr="009E7958">
        <w:rPr>
          <w:rFonts w:ascii="Arial" w:hAnsi="Arial" w:cs="Arial"/>
          <w:lang w:val="pt-PT"/>
        </w:rPr>
        <w:t>Art. 30.  A documentação relativa à qualificação técnica limitar-se-á a:</w:t>
      </w:r>
    </w:p>
    <w:p w:rsidR="00083BDB" w:rsidRPr="009E7958" w:rsidRDefault="00083BDB" w:rsidP="00083BDB">
      <w:pPr>
        <w:pStyle w:val="Cabealho"/>
        <w:ind w:left="2268"/>
        <w:jc w:val="both"/>
        <w:rPr>
          <w:rFonts w:ascii="Arial" w:hAnsi="Arial" w:cs="Arial"/>
          <w:lang w:val="pt-PT"/>
        </w:rPr>
      </w:pPr>
      <w:r w:rsidRPr="009E7958">
        <w:rPr>
          <w:rFonts w:ascii="Arial" w:hAnsi="Arial" w:cs="Arial"/>
          <w:lang w:val="pt-PT"/>
        </w:rPr>
        <w:t>(...)</w:t>
      </w:r>
    </w:p>
    <w:p w:rsidR="00083BDB" w:rsidRPr="009E7958" w:rsidRDefault="00083BDB" w:rsidP="00083BDB">
      <w:pPr>
        <w:pStyle w:val="Cabealho"/>
        <w:ind w:left="2268"/>
        <w:jc w:val="both"/>
        <w:rPr>
          <w:rFonts w:ascii="Arial" w:hAnsi="Arial" w:cs="Arial"/>
          <w:lang w:val="pt-PT"/>
        </w:rPr>
      </w:pPr>
      <w:r w:rsidRPr="009E7958">
        <w:rPr>
          <w:rFonts w:ascii="Arial" w:hAnsi="Arial" w:cs="Arial"/>
          <w:lang w:val="pt-PT"/>
        </w:rPr>
        <w:t>II - comprovação de aptidão para desempenho de atividade pertinente e compatível em características, quantidades e prazos com o objeto da licitação, e indicação das instalações e do aparelhamento e do pessoal técnico adequados e disponíveis para a realização do objeto da licitação, bem como da qualificação de cada um dos membros da equipe técnica que se responsabilizará pelos trabalhos;</w:t>
      </w:r>
    </w:p>
    <w:p w:rsidR="00083BDB" w:rsidRPr="009E7958" w:rsidRDefault="00083BDB" w:rsidP="00083BDB">
      <w:pPr>
        <w:pStyle w:val="Cabealho"/>
        <w:ind w:left="2268"/>
        <w:jc w:val="both"/>
        <w:rPr>
          <w:rFonts w:ascii="Arial" w:hAnsi="Arial" w:cs="Arial"/>
          <w:lang w:val="pt-PT"/>
        </w:rPr>
      </w:pPr>
      <w:r w:rsidRPr="009E7958">
        <w:rPr>
          <w:rFonts w:ascii="Arial" w:hAnsi="Arial" w:cs="Arial"/>
          <w:lang w:val="pt-PT"/>
        </w:rPr>
        <w:t>(...)</w:t>
      </w:r>
    </w:p>
    <w:p w:rsidR="00083BDB" w:rsidRPr="009E7958" w:rsidRDefault="00083BDB" w:rsidP="00083BDB">
      <w:pPr>
        <w:pStyle w:val="Cabealho"/>
        <w:ind w:left="2268"/>
        <w:jc w:val="both"/>
        <w:rPr>
          <w:rFonts w:ascii="Arial" w:hAnsi="Arial" w:cs="Arial"/>
          <w:lang w:val="pt-PT"/>
        </w:rPr>
      </w:pPr>
      <w:r w:rsidRPr="009E7958">
        <w:rPr>
          <w:rFonts w:ascii="Arial" w:hAnsi="Arial" w:cs="Arial"/>
          <w:lang w:val="pt-PT"/>
        </w:rPr>
        <w:t xml:space="preserve">§ 1o  A comprovação de aptidão </w:t>
      </w:r>
      <w:r w:rsidRPr="009E7958">
        <w:rPr>
          <w:rFonts w:ascii="Arial" w:hAnsi="Arial" w:cs="Arial"/>
          <w:b/>
          <w:lang w:val="pt-PT"/>
        </w:rPr>
        <w:t>referida no inciso II</w:t>
      </w:r>
      <w:r w:rsidRPr="009E7958">
        <w:rPr>
          <w:rFonts w:ascii="Arial" w:hAnsi="Arial" w:cs="Arial"/>
          <w:lang w:val="pt-PT"/>
        </w:rPr>
        <w:t xml:space="preserve"> do "caput" deste artigo, </w:t>
      </w:r>
      <w:r w:rsidRPr="009E7958">
        <w:rPr>
          <w:rFonts w:ascii="Arial" w:hAnsi="Arial" w:cs="Arial"/>
          <w:b/>
          <w:lang w:val="pt-PT"/>
        </w:rPr>
        <w:t>no caso das licitações pertinentes a obras e serviços</w:t>
      </w:r>
      <w:r w:rsidRPr="009E7958">
        <w:rPr>
          <w:rFonts w:ascii="Arial" w:hAnsi="Arial" w:cs="Arial"/>
          <w:lang w:val="pt-PT"/>
        </w:rPr>
        <w:t>, será feita por atestados fornecidos por pessoas jurídicas de direito público ou privado, devidamente registrados nas entidades profissionais competentes, limitadas as exigências a: (Redação dada pela Lei nº 8.883, de 1994)</w:t>
      </w:r>
    </w:p>
    <w:p w:rsidR="00083BDB" w:rsidRPr="009E7958" w:rsidRDefault="00083BDB" w:rsidP="00083BDB">
      <w:pPr>
        <w:pStyle w:val="Cabealho"/>
        <w:ind w:left="2268"/>
        <w:jc w:val="both"/>
        <w:rPr>
          <w:rFonts w:ascii="Arial" w:hAnsi="Arial" w:cs="Arial"/>
          <w:lang w:val="pt-PT"/>
        </w:rPr>
      </w:pPr>
      <w:r w:rsidRPr="009E7958">
        <w:rPr>
          <w:rFonts w:ascii="Arial" w:hAnsi="Arial" w:cs="Arial"/>
          <w:lang w:val="pt-PT"/>
        </w:rPr>
        <w:t>(...)</w:t>
      </w:r>
    </w:p>
    <w:p w:rsidR="00083BDB" w:rsidRPr="009E7958" w:rsidRDefault="00083BDB" w:rsidP="00083BDB">
      <w:pPr>
        <w:pStyle w:val="Cabealho"/>
        <w:ind w:left="2268"/>
        <w:jc w:val="both"/>
        <w:rPr>
          <w:rFonts w:ascii="Arial" w:hAnsi="Arial" w:cs="Arial"/>
          <w:lang w:val="pt-PT"/>
        </w:rPr>
      </w:pPr>
      <w:r w:rsidRPr="009E7958">
        <w:rPr>
          <w:rFonts w:ascii="Arial" w:hAnsi="Arial" w:cs="Arial"/>
          <w:lang w:val="pt-PT"/>
        </w:rPr>
        <w:t xml:space="preserve">§4º Nas licitações </w:t>
      </w:r>
      <w:r w:rsidRPr="009E7958">
        <w:rPr>
          <w:rFonts w:ascii="Arial" w:hAnsi="Arial" w:cs="Arial"/>
          <w:b/>
          <w:lang w:val="pt-PT"/>
        </w:rPr>
        <w:t>para fornecimento de bens</w:t>
      </w:r>
      <w:r w:rsidRPr="009E7958">
        <w:rPr>
          <w:rFonts w:ascii="Arial" w:hAnsi="Arial" w:cs="Arial"/>
          <w:lang w:val="pt-PT"/>
        </w:rPr>
        <w:t>, a comprovação de aptidão, quando for o caso, será feita através de atestados fornecidos por pessoa jurídica de direito público ou privado.</w:t>
      </w:r>
    </w:p>
    <w:p w:rsidR="00083BDB" w:rsidRPr="009E7958" w:rsidRDefault="00083BDB" w:rsidP="00083BDB">
      <w:pPr>
        <w:pStyle w:val="Cabealho"/>
        <w:ind w:left="2268"/>
        <w:jc w:val="both"/>
        <w:rPr>
          <w:rFonts w:ascii="Arial" w:hAnsi="Arial" w:cs="Arial"/>
          <w:lang w:val="pt-PT"/>
        </w:rPr>
      </w:pPr>
      <w:r w:rsidRPr="009E7958">
        <w:rPr>
          <w:rFonts w:ascii="Arial" w:hAnsi="Arial" w:cs="Arial"/>
          <w:lang w:val="pt-PT"/>
        </w:rPr>
        <w:t>(grifo nosso).</w:t>
      </w:r>
    </w:p>
    <w:p w:rsidR="00083BDB" w:rsidRPr="009E7958" w:rsidRDefault="00083BDB" w:rsidP="00083BDB">
      <w:pPr>
        <w:pStyle w:val="Cabealho"/>
        <w:ind w:left="2268"/>
        <w:jc w:val="both"/>
        <w:rPr>
          <w:rFonts w:ascii="Arial" w:hAnsi="Arial" w:cs="Arial"/>
          <w:lang w:val="pt-PT"/>
        </w:rPr>
      </w:pPr>
    </w:p>
    <w:p w:rsidR="00083BDB" w:rsidRDefault="00083BDB" w:rsidP="00083BDB">
      <w:pPr>
        <w:pStyle w:val="Cabealho"/>
        <w:spacing w:before="120" w:after="120" w:line="360" w:lineRule="auto"/>
        <w:ind w:firstLine="1430"/>
        <w:jc w:val="both"/>
        <w:rPr>
          <w:rFonts w:ascii="Arial" w:hAnsi="Arial" w:cs="Arial"/>
          <w:sz w:val="24"/>
          <w:szCs w:val="22"/>
          <w:lang w:val="pt-PT"/>
        </w:rPr>
      </w:pPr>
      <w:r w:rsidRPr="009E7958">
        <w:rPr>
          <w:rFonts w:ascii="Arial" w:hAnsi="Arial" w:cs="Arial"/>
          <w:sz w:val="24"/>
          <w:szCs w:val="22"/>
          <w:lang w:val="pt-PT"/>
        </w:rPr>
        <w:t>Cumpre informar, ainda, que a exigência</w:t>
      </w:r>
      <w:r>
        <w:rPr>
          <w:rFonts w:ascii="Arial" w:hAnsi="Arial" w:cs="Arial"/>
          <w:sz w:val="24"/>
          <w:szCs w:val="22"/>
          <w:lang w:val="pt-PT"/>
        </w:rPr>
        <w:t xml:space="preserve"> no Termo de Referência de prova de registro e regularidade, da pessoa jurídica e do responsável técnico, no CREA, decorre d</w:t>
      </w:r>
      <w:r w:rsidRPr="00245611">
        <w:rPr>
          <w:rFonts w:ascii="Arial" w:hAnsi="Arial" w:cs="Arial"/>
          <w:sz w:val="24"/>
          <w:szCs w:val="22"/>
          <w:lang w:val="pt-PT"/>
        </w:rPr>
        <w:t>a</w:t>
      </w:r>
      <w:r>
        <w:rPr>
          <w:rFonts w:ascii="Arial" w:hAnsi="Arial" w:cs="Arial"/>
          <w:sz w:val="24"/>
          <w:szCs w:val="22"/>
          <w:lang w:val="pt-PT"/>
        </w:rPr>
        <w:t xml:space="preserve"> natureza da atividade econômica das empresas proponentes, </w:t>
      </w:r>
      <w:r w:rsidRPr="009E7958">
        <w:rPr>
          <w:rFonts w:ascii="Arial" w:hAnsi="Arial" w:cs="Arial"/>
          <w:sz w:val="24"/>
          <w:szCs w:val="22"/>
          <w:lang w:val="pt-PT"/>
        </w:rPr>
        <w:t>por</w:t>
      </w:r>
      <w:r>
        <w:rPr>
          <w:rFonts w:ascii="Arial" w:hAnsi="Arial" w:cs="Arial"/>
          <w:sz w:val="24"/>
          <w:szCs w:val="22"/>
          <w:lang w:val="pt-PT"/>
        </w:rPr>
        <w:t xml:space="preserve"> estarem regulamentadas por lei </w:t>
      </w:r>
      <w:r w:rsidRPr="00C36A10">
        <w:rPr>
          <w:rFonts w:ascii="Arial" w:hAnsi="Arial" w:cs="Arial"/>
          <w:sz w:val="24"/>
          <w:szCs w:val="22"/>
          <w:lang w:val="pt-PT"/>
        </w:rPr>
        <w:t xml:space="preserve"> (Lei nº 5.194/66)</w:t>
      </w:r>
      <w:r>
        <w:rPr>
          <w:rFonts w:ascii="Arial" w:hAnsi="Arial" w:cs="Arial"/>
          <w:sz w:val="24"/>
          <w:szCs w:val="22"/>
          <w:lang w:val="pt-PT"/>
        </w:rPr>
        <w:t xml:space="preserve"> em sentido estrito, havendo um </w:t>
      </w:r>
      <w:r w:rsidRPr="00245611">
        <w:rPr>
          <w:rFonts w:ascii="Arial" w:hAnsi="Arial" w:cs="Arial"/>
          <w:sz w:val="24"/>
          <w:szCs w:val="22"/>
          <w:lang w:val="pt-PT"/>
        </w:rPr>
        <w:t>conselho responsável pela fiscalização de seu exercício</w:t>
      </w:r>
      <w:r>
        <w:rPr>
          <w:rFonts w:ascii="Arial" w:hAnsi="Arial" w:cs="Arial"/>
          <w:sz w:val="24"/>
          <w:szCs w:val="22"/>
          <w:lang w:val="pt-PT"/>
        </w:rPr>
        <w:t>.</w:t>
      </w:r>
    </w:p>
    <w:p w:rsidR="00083BDB" w:rsidRDefault="00083BDB" w:rsidP="00083BDB">
      <w:pPr>
        <w:pStyle w:val="Cabealho"/>
        <w:spacing w:before="120" w:after="120" w:line="360" w:lineRule="auto"/>
        <w:ind w:firstLine="1430"/>
        <w:jc w:val="both"/>
        <w:rPr>
          <w:rFonts w:ascii="Arial" w:hAnsi="Arial" w:cs="Arial"/>
          <w:sz w:val="24"/>
          <w:szCs w:val="22"/>
          <w:lang w:val="pt-PT"/>
        </w:rPr>
      </w:pPr>
      <w:r>
        <w:rPr>
          <w:rFonts w:ascii="Arial" w:hAnsi="Arial" w:cs="Arial"/>
          <w:sz w:val="24"/>
          <w:szCs w:val="22"/>
          <w:lang w:val="pt-PT"/>
        </w:rPr>
        <w:t>No entendimento técnico dessa Assessoria, o processo de fabricação do objeto dessa contratação envolve as atividades de siderurgia, fundição, usinagem, acabamento, tratamento superficial (galvanotécnica) e montagem final através do processo de soldagem. Tais atividades industriais são caracterizadas e desenvolvidas por profissionais de engenharia devidamente registrados no CREA e indústrias dos ramos metalúrgico e mecânico.</w:t>
      </w:r>
    </w:p>
    <w:p w:rsidR="00083BDB" w:rsidRDefault="00083BDB" w:rsidP="00083BDB">
      <w:pPr>
        <w:pStyle w:val="Cabealho"/>
        <w:spacing w:before="120" w:after="120" w:line="360" w:lineRule="auto"/>
        <w:ind w:firstLine="1430"/>
        <w:jc w:val="both"/>
        <w:rPr>
          <w:rFonts w:ascii="Arial" w:hAnsi="Arial" w:cs="Arial"/>
          <w:sz w:val="24"/>
          <w:szCs w:val="22"/>
          <w:lang w:val="pt-PT"/>
        </w:rPr>
      </w:pPr>
      <w:r>
        <w:rPr>
          <w:rFonts w:ascii="Arial" w:hAnsi="Arial" w:cs="Arial"/>
          <w:sz w:val="24"/>
          <w:szCs w:val="22"/>
          <w:lang w:val="pt-PT"/>
        </w:rPr>
        <w:t xml:space="preserve">Conforme </w:t>
      </w:r>
      <w:r w:rsidRPr="004001B4">
        <w:rPr>
          <w:rFonts w:ascii="Arial" w:hAnsi="Arial" w:cs="Arial"/>
          <w:sz w:val="24"/>
          <w:szCs w:val="22"/>
          <w:lang w:val="pt-PT"/>
        </w:rPr>
        <w:t>resolução</w:t>
      </w:r>
      <w:r>
        <w:rPr>
          <w:rFonts w:ascii="Arial" w:hAnsi="Arial" w:cs="Arial"/>
          <w:sz w:val="24"/>
          <w:szCs w:val="22"/>
          <w:lang w:val="pt-PT"/>
        </w:rPr>
        <w:t xml:space="preserve"> do CONFEA</w:t>
      </w:r>
      <w:r w:rsidRPr="004001B4">
        <w:rPr>
          <w:rFonts w:ascii="Arial" w:hAnsi="Arial" w:cs="Arial"/>
          <w:sz w:val="24"/>
          <w:szCs w:val="22"/>
          <w:lang w:val="pt-PT"/>
        </w:rPr>
        <w:t xml:space="preserve"> Nº 417, de 27 de março de 1998</w:t>
      </w:r>
      <w:r>
        <w:rPr>
          <w:rFonts w:ascii="Arial" w:hAnsi="Arial" w:cs="Arial"/>
          <w:sz w:val="24"/>
          <w:szCs w:val="22"/>
          <w:lang w:val="pt-PT"/>
        </w:rPr>
        <w:t xml:space="preserve"> que d</w:t>
      </w:r>
      <w:r w:rsidRPr="004001B4">
        <w:rPr>
          <w:rFonts w:ascii="Arial" w:hAnsi="Arial" w:cs="Arial"/>
          <w:sz w:val="24"/>
          <w:szCs w:val="22"/>
          <w:lang w:val="pt-PT"/>
        </w:rPr>
        <w:t>ispõe sobre as empresas industriais enquadráveis nos Artigos 59 e 60 da Lei n.º 5.194/66</w:t>
      </w:r>
      <w:r>
        <w:rPr>
          <w:rFonts w:ascii="Arial" w:hAnsi="Arial" w:cs="Arial"/>
          <w:sz w:val="24"/>
          <w:szCs w:val="22"/>
          <w:lang w:val="pt-PT"/>
        </w:rPr>
        <w:t>:</w:t>
      </w:r>
    </w:p>
    <w:p w:rsidR="00083BDB" w:rsidRPr="009E7958" w:rsidRDefault="00083BDB" w:rsidP="00083BDB">
      <w:pPr>
        <w:pStyle w:val="Recuodecorpodetexto"/>
        <w:tabs>
          <w:tab w:val="left" w:pos="1418"/>
        </w:tabs>
        <w:spacing w:after="0" w:line="240" w:lineRule="auto"/>
        <w:ind w:left="2268"/>
        <w:jc w:val="both"/>
        <w:rPr>
          <w:rFonts w:ascii="Arial" w:hAnsi="Arial" w:cs="Arial"/>
          <w:color w:val="000000"/>
          <w:sz w:val="20"/>
          <w:szCs w:val="20"/>
          <w:lang w:eastAsia="pt-BR"/>
        </w:rPr>
      </w:pPr>
      <w:r w:rsidRPr="009E7958">
        <w:rPr>
          <w:rFonts w:ascii="Arial" w:hAnsi="Arial" w:cs="Arial"/>
          <w:color w:val="000000"/>
          <w:sz w:val="20"/>
          <w:szCs w:val="20"/>
          <w:lang w:eastAsia="pt-BR"/>
        </w:rPr>
        <w:t>Art. 1º - Para efeito de registro nos Conselhos Regionais, consideram-se enquadradas nos Artigos 59 e 60 da Lei n.º 5.194, de 24 DEZ 1966, as empresas industriais a seguir relacionadas:</w:t>
      </w:r>
    </w:p>
    <w:p w:rsidR="00083BDB" w:rsidRPr="009E7958" w:rsidRDefault="00083BDB" w:rsidP="00083BDB">
      <w:pPr>
        <w:pStyle w:val="Recuodecorpodetexto"/>
        <w:tabs>
          <w:tab w:val="left" w:pos="1418"/>
        </w:tabs>
        <w:spacing w:after="0" w:line="240" w:lineRule="auto"/>
        <w:ind w:left="2268"/>
        <w:jc w:val="both"/>
        <w:rPr>
          <w:rFonts w:ascii="Arial" w:hAnsi="Arial" w:cs="Arial"/>
          <w:color w:val="000000"/>
          <w:sz w:val="20"/>
          <w:szCs w:val="20"/>
          <w:lang w:eastAsia="pt-BR"/>
        </w:rPr>
      </w:pPr>
      <w:r w:rsidRPr="009E7958">
        <w:rPr>
          <w:rFonts w:ascii="Arial" w:hAnsi="Arial" w:cs="Arial"/>
          <w:color w:val="000000"/>
          <w:sz w:val="20"/>
          <w:szCs w:val="20"/>
          <w:lang w:eastAsia="pt-BR"/>
        </w:rPr>
        <w:t>11 - INDÚSTRIA METALÚRGICA</w:t>
      </w:r>
    </w:p>
    <w:p w:rsidR="00083BDB" w:rsidRPr="009E7958" w:rsidRDefault="00083BDB" w:rsidP="00083BDB">
      <w:pPr>
        <w:pStyle w:val="Recuodecorpodetexto"/>
        <w:tabs>
          <w:tab w:val="left" w:pos="1418"/>
        </w:tabs>
        <w:spacing w:after="0" w:line="240" w:lineRule="auto"/>
        <w:ind w:left="2268"/>
        <w:jc w:val="both"/>
        <w:rPr>
          <w:rFonts w:ascii="Arial" w:hAnsi="Arial" w:cs="Arial"/>
          <w:color w:val="000000"/>
          <w:sz w:val="20"/>
          <w:szCs w:val="20"/>
          <w:lang w:eastAsia="pt-BR"/>
        </w:rPr>
      </w:pPr>
      <w:r w:rsidRPr="009E7958">
        <w:rPr>
          <w:rFonts w:ascii="Arial" w:hAnsi="Arial" w:cs="Arial"/>
          <w:color w:val="000000"/>
          <w:sz w:val="20"/>
          <w:szCs w:val="20"/>
          <w:lang w:eastAsia="pt-BR"/>
        </w:rPr>
        <w:t xml:space="preserve">11.00 - </w:t>
      </w:r>
      <w:r w:rsidRPr="009E7958">
        <w:rPr>
          <w:rFonts w:ascii="Arial" w:hAnsi="Arial" w:cs="Arial"/>
          <w:b/>
          <w:color w:val="000000"/>
          <w:sz w:val="20"/>
          <w:szCs w:val="20"/>
          <w:lang w:eastAsia="pt-BR"/>
        </w:rPr>
        <w:t>Indústria siderúrgica</w:t>
      </w:r>
      <w:r w:rsidRPr="009E7958">
        <w:rPr>
          <w:rFonts w:ascii="Arial" w:hAnsi="Arial" w:cs="Arial"/>
          <w:color w:val="000000"/>
          <w:sz w:val="20"/>
          <w:szCs w:val="20"/>
          <w:lang w:eastAsia="pt-BR"/>
        </w:rPr>
        <w:t>. (grifo nosso)</w:t>
      </w:r>
    </w:p>
    <w:p w:rsidR="00083BDB" w:rsidRPr="009E7958" w:rsidRDefault="00083BDB" w:rsidP="00083BDB">
      <w:pPr>
        <w:pStyle w:val="Recuodecorpodetexto"/>
        <w:tabs>
          <w:tab w:val="left" w:pos="1418"/>
        </w:tabs>
        <w:spacing w:after="0" w:line="240" w:lineRule="auto"/>
        <w:ind w:left="2268"/>
        <w:jc w:val="both"/>
        <w:rPr>
          <w:rFonts w:ascii="Arial" w:hAnsi="Arial" w:cs="Arial"/>
          <w:color w:val="000000"/>
          <w:sz w:val="20"/>
          <w:szCs w:val="20"/>
          <w:lang w:eastAsia="pt-BR"/>
        </w:rPr>
      </w:pPr>
      <w:r w:rsidRPr="009E7958">
        <w:rPr>
          <w:rFonts w:ascii="Arial" w:hAnsi="Arial" w:cs="Arial"/>
          <w:color w:val="000000"/>
          <w:sz w:val="20"/>
          <w:szCs w:val="20"/>
          <w:lang w:eastAsia="pt-BR"/>
        </w:rPr>
        <w:t>11.01 - Indústria metalúrgica dos materiais não ferrosos.</w:t>
      </w:r>
    </w:p>
    <w:p w:rsidR="00083BDB" w:rsidRPr="009E7958" w:rsidRDefault="00083BDB" w:rsidP="00083BDB">
      <w:pPr>
        <w:pStyle w:val="Recuodecorpodetexto"/>
        <w:tabs>
          <w:tab w:val="left" w:pos="1418"/>
        </w:tabs>
        <w:spacing w:after="0" w:line="240" w:lineRule="auto"/>
        <w:ind w:left="2268"/>
        <w:jc w:val="both"/>
        <w:rPr>
          <w:rFonts w:ascii="Arial" w:hAnsi="Arial" w:cs="Arial"/>
          <w:color w:val="000000"/>
          <w:sz w:val="20"/>
          <w:szCs w:val="20"/>
          <w:lang w:eastAsia="pt-BR"/>
        </w:rPr>
      </w:pPr>
      <w:r w:rsidRPr="009E7958">
        <w:rPr>
          <w:rFonts w:ascii="Arial" w:hAnsi="Arial" w:cs="Arial"/>
          <w:color w:val="000000"/>
          <w:sz w:val="20"/>
          <w:szCs w:val="20"/>
          <w:lang w:eastAsia="pt-BR"/>
        </w:rPr>
        <w:t>11.02 - Indústria metalúrgica do pó e granalha.</w:t>
      </w:r>
    </w:p>
    <w:p w:rsidR="00083BDB" w:rsidRPr="009E7958" w:rsidRDefault="00083BDB" w:rsidP="00083BDB">
      <w:pPr>
        <w:pStyle w:val="Recuodecorpodetexto"/>
        <w:tabs>
          <w:tab w:val="left" w:pos="1418"/>
        </w:tabs>
        <w:spacing w:after="0" w:line="240" w:lineRule="auto"/>
        <w:ind w:left="2268"/>
        <w:jc w:val="both"/>
        <w:rPr>
          <w:rFonts w:ascii="Arial" w:hAnsi="Arial" w:cs="Arial"/>
          <w:color w:val="000000"/>
          <w:sz w:val="20"/>
          <w:szCs w:val="20"/>
          <w:lang w:eastAsia="pt-BR"/>
        </w:rPr>
      </w:pPr>
      <w:r w:rsidRPr="009E7958">
        <w:rPr>
          <w:rFonts w:ascii="Arial" w:hAnsi="Arial" w:cs="Arial"/>
          <w:color w:val="000000"/>
          <w:sz w:val="20"/>
          <w:szCs w:val="20"/>
          <w:lang w:eastAsia="pt-BR"/>
        </w:rPr>
        <w:t>11.03 - Indústria de fabricação de estruturas metálicas e de ferragens eletrotécnicas.</w:t>
      </w:r>
    </w:p>
    <w:p w:rsidR="00083BDB" w:rsidRPr="009E7958" w:rsidRDefault="00083BDB" w:rsidP="00083BDB">
      <w:pPr>
        <w:pStyle w:val="Recuodecorpodetexto"/>
        <w:tabs>
          <w:tab w:val="left" w:pos="1418"/>
        </w:tabs>
        <w:spacing w:after="0" w:line="240" w:lineRule="auto"/>
        <w:ind w:left="2268"/>
        <w:jc w:val="both"/>
        <w:rPr>
          <w:rFonts w:ascii="Arial" w:hAnsi="Arial" w:cs="Arial"/>
          <w:color w:val="000000"/>
          <w:sz w:val="20"/>
          <w:szCs w:val="20"/>
          <w:lang w:eastAsia="pt-BR"/>
        </w:rPr>
      </w:pPr>
      <w:r w:rsidRPr="009E7958">
        <w:rPr>
          <w:rFonts w:ascii="Arial" w:hAnsi="Arial" w:cs="Arial"/>
          <w:color w:val="000000"/>
          <w:sz w:val="20"/>
          <w:szCs w:val="20"/>
          <w:lang w:eastAsia="pt-BR"/>
        </w:rPr>
        <w:t xml:space="preserve">11.04 - Indústria de fabricação de artefatos de trefilados de ferro, aço e metais </w:t>
      </w:r>
      <w:proofErr w:type="spellStart"/>
      <w:r w:rsidRPr="009E7958">
        <w:rPr>
          <w:rFonts w:ascii="Arial" w:hAnsi="Arial" w:cs="Arial"/>
          <w:color w:val="000000"/>
          <w:sz w:val="20"/>
          <w:szCs w:val="20"/>
          <w:lang w:eastAsia="pt-BR"/>
        </w:rPr>
        <w:t>não-ferrosos</w:t>
      </w:r>
      <w:proofErr w:type="spellEnd"/>
      <w:r w:rsidRPr="009E7958">
        <w:rPr>
          <w:rFonts w:ascii="Arial" w:hAnsi="Arial" w:cs="Arial"/>
          <w:color w:val="000000"/>
          <w:sz w:val="20"/>
          <w:szCs w:val="20"/>
          <w:lang w:eastAsia="pt-BR"/>
        </w:rPr>
        <w:t>.</w:t>
      </w:r>
    </w:p>
    <w:p w:rsidR="00083BDB" w:rsidRPr="009E7958" w:rsidRDefault="00083BDB" w:rsidP="00083BDB">
      <w:pPr>
        <w:pStyle w:val="Recuodecorpodetexto"/>
        <w:tabs>
          <w:tab w:val="left" w:pos="1418"/>
        </w:tabs>
        <w:spacing w:after="0" w:line="240" w:lineRule="auto"/>
        <w:ind w:left="2268"/>
        <w:jc w:val="both"/>
        <w:rPr>
          <w:rFonts w:ascii="Arial" w:hAnsi="Arial" w:cs="Arial"/>
          <w:color w:val="000000"/>
          <w:sz w:val="20"/>
          <w:szCs w:val="20"/>
          <w:lang w:eastAsia="pt-BR"/>
        </w:rPr>
      </w:pPr>
      <w:r w:rsidRPr="009E7958">
        <w:rPr>
          <w:rFonts w:ascii="Arial" w:hAnsi="Arial" w:cs="Arial"/>
          <w:color w:val="000000"/>
          <w:sz w:val="20"/>
          <w:szCs w:val="20"/>
          <w:lang w:eastAsia="pt-BR"/>
        </w:rPr>
        <w:t>11.05 - Indústria de estamparia, funilaria e embalagens metálicas.</w:t>
      </w:r>
    </w:p>
    <w:p w:rsidR="00083BDB" w:rsidRPr="009E7958" w:rsidRDefault="00083BDB" w:rsidP="00083BDB">
      <w:pPr>
        <w:pStyle w:val="Recuodecorpodetexto"/>
        <w:tabs>
          <w:tab w:val="left" w:pos="1418"/>
        </w:tabs>
        <w:spacing w:after="0" w:line="240" w:lineRule="auto"/>
        <w:ind w:left="2268"/>
        <w:jc w:val="both"/>
        <w:rPr>
          <w:rFonts w:ascii="Arial" w:hAnsi="Arial" w:cs="Arial"/>
          <w:color w:val="000000"/>
          <w:sz w:val="20"/>
          <w:szCs w:val="20"/>
          <w:lang w:eastAsia="pt-BR"/>
        </w:rPr>
      </w:pPr>
      <w:r w:rsidRPr="009E7958">
        <w:rPr>
          <w:rFonts w:ascii="Arial" w:hAnsi="Arial" w:cs="Arial"/>
          <w:color w:val="000000"/>
          <w:sz w:val="20"/>
          <w:szCs w:val="20"/>
          <w:lang w:eastAsia="pt-BR"/>
        </w:rPr>
        <w:t>11.06 - Indústria de fabricação de tanques, reservatórios, recipientes metálicos, artigos de caldeirarias, serralheria, peças e acessórios.</w:t>
      </w:r>
    </w:p>
    <w:p w:rsidR="00083BDB" w:rsidRPr="009E7958" w:rsidRDefault="00083BDB" w:rsidP="00083BDB">
      <w:pPr>
        <w:pStyle w:val="Recuodecorpodetexto"/>
        <w:tabs>
          <w:tab w:val="left" w:pos="1418"/>
        </w:tabs>
        <w:spacing w:after="0" w:line="240" w:lineRule="auto"/>
        <w:ind w:left="2268"/>
        <w:jc w:val="both"/>
        <w:rPr>
          <w:rFonts w:ascii="Arial" w:hAnsi="Arial" w:cs="Arial"/>
          <w:color w:val="000000"/>
          <w:sz w:val="20"/>
          <w:szCs w:val="20"/>
          <w:lang w:eastAsia="pt-BR"/>
        </w:rPr>
      </w:pPr>
      <w:r w:rsidRPr="009E7958">
        <w:rPr>
          <w:rFonts w:ascii="Arial" w:hAnsi="Arial" w:cs="Arial"/>
          <w:color w:val="000000"/>
          <w:sz w:val="20"/>
          <w:szCs w:val="20"/>
          <w:lang w:eastAsia="pt-BR"/>
        </w:rPr>
        <w:t>11.07 - Indústria de fabricação de ferramentas manuais de artefatos de cutelaria e de metal para escritório e para usos pessoal e doméstico.</w:t>
      </w:r>
    </w:p>
    <w:p w:rsidR="00083BDB" w:rsidRPr="009E7958" w:rsidRDefault="00083BDB" w:rsidP="00083BDB">
      <w:pPr>
        <w:pStyle w:val="Recuodecorpodetexto"/>
        <w:tabs>
          <w:tab w:val="left" w:pos="1418"/>
        </w:tabs>
        <w:spacing w:after="0" w:line="240" w:lineRule="auto"/>
        <w:ind w:left="2268"/>
        <w:jc w:val="both"/>
        <w:rPr>
          <w:rFonts w:ascii="Arial" w:hAnsi="Arial" w:cs="Arial"/>
          <w:color w:val="000000"/>
          <w:sz w:val="20"/>
          <w:szCs w:val="20"/>
          <w:lang w:eastAsia="pt-BR"/>
        </w:rPr>
      </w:pPr>
      <w:r w:rsidRPr="009E7958">
        <w:rPr>
          <w:rFonts w:ascii="Arial" w:hAnsi="Arial" w:cs="Arial"/>
          <w:color w:val="000000"/>
          <w:sz w:val="20"/>
          <w:szCs w:val="20"/>
          <w:lang w:eastAsia="pt-BR"/>
        </w:rPr>
        <w:t xml:space="preserve">11.08 - Indústria de tratamento térmico e químico de metais e </w:t>
      </w:r>
      <w:r w:rsidRPr="009E7958">
        <w:rPr>
          <w:rFonts w:ascii="Arial" w:hAnsi="Arial" w:cs="Arial"/>
          <w:b/>
          <w:color w:val="000000"/>
          <w:sz w:val="20"/>
          <w:szCs w:val="20"/>
          <w:lang w:eastAsia="pt-BR"/>
        </w:rPr>
        <w:t xml:space="preserve">serviços de </w:t>
      </w:r>
      <w:proofErr w:type="spellStart"/>
      <w:r w:rsidRPr="009E7958">
        <w:rPr>
          <w:rFonts w:ascii="Arial" w:hAnsi="Arial" w:cs="Arial"/>
          <w:b/>
          <w:color w:val="000000"/>
          <w:sz w:val="20"/>
          <w:szCs w:val="20"/>
          <w:lang w:eastAsia="pt-BR"/>
        </w:rPr>
        <w:t>galvanotécnica</w:t>
      </w:r>
      <w:proofErr w:type="spellEnd"/>
      <w:r w:rsidRPr="009E7958">
        <w:rPr>
          <w:rFonts w:ascii="Arial" w:hAnsi="Arial" w:cs="Arial"/>
          <w:color w:val="000000"/>
          <w:sz w:val="20"/>
          <w:szCs w:val="20"/>
          <w:lang w:eastAsia="pt-BR"/>
        </w:rPr>
        <w:t>. (grifo nosso)</w:t>
      </w:r>
    </w:p>
    <w:p w:rsidR="00083BDB" w:rsidRPr="009E7958" w:rsidRDefault="00083BDB" w:rsidP="00083BDB">
      <w:pPr>
        <w:pStyle w:val="Recuodecorpodetexto"/>
        <w:tabs>
          <w:tab w:val="left" w:pos="1418"/>
        </w:tabs>
        <w:spacing w:after="0" w:line="240" w:lineRule="auto"/>
        <w:ind w:left="2268"/>
        <w:jc w:val="both"/>
        <w:rPr>
          <w:rFonts w:ascii="Arial" w:hAnsi="Arial" w:cs="Arial"/>
          <w:color w:val="000000"/>
          <w:sz w:val="20"/>
          <w:szCs w:val="20"/>
          <w:lang w:eastAsia="pt-BR"/>
        </w:rPr>
      </w:pPr>
      <w:r w:rsidRPr="009E7958">
        <w:rPr>
          <w:rFonts w:ascii="Arial" w:hAnsi="Arial" w:cs="Arial"/>
          <w:color w:val="000000"/>
          <w:sz w:val="20"/>
          <w:szCs w:val="20"/>
          <w:lang w:eastAsia="pt-BR"/>
        </w:rPr>
        <w:t>11.09 - Indústria de beneficiamento de sucata metálica.</w:t>
      </w:r>
    </w:p>
    <w:p w:rsidR="00083BDB" w:rsidRPr="009E7958" w:rsidRDefault="00083BDB" w:rsidP="00083BDB">
      <w:pPr>
        <w:pStyle w:val="Recuodecorpodetexto"/>
        <w:tabs>
          <w:tab w:val="left" w:pos="1418"/>
        </w:tabs>
        <w:spacing w:after="0" w:line="240" w:lineRule="auto"/>
        <w:ind w:left="2268"/>
        <w:jc w:val="both"/>
        <w:rPr>
          <w:rFonts w:ascii="Arial" w:hAnsi="Arial" w:cs="Arial"/>
          <w:color w:val="000000"/>
          <w:sz w:val="20"/>
          <w:szCs w:val="20"/>
          <w:lang w:eastAsia="pt-BR"/>
        </w:rPr>
      </w:pPr>
      <w:r w:rsidRPr="009E7958">
        <w:rPr>
          <w:rFonts w:ascii="Arial" w:hAnsi="Arial" w:cs="Arial"/>
          <w:color w:val="000000"/>
          <w:sz w:val="20"/>
          <w:szCs w:val="20"/>
          <w:lang w:eastAsia="pt-BR"/>
        </w:rPr>
        <w:t>12 - INDÚSTRIA MECÂNICA</w:t>
      </w:r>
    </w:p>
    <w:p w:rsidR="00083BDB" w:rsidRPr="009E7958" w:rsidRDefault="00083BDB" w:rsidP="00083BDB">
      <w:pPr>
        <w:pStyle w:val="Recuodecorpodetexto"/>
        <w:tabs>
          <w:tab w:val="left" w:pos="1418"/>
        </w:tabs>
        <w:spacing w:after="0" w:line="240" w:lineRule="auto"/>
        <w:ind w:left="2268"/>
        <w:jc w:val="both"/>
        <w:rPr>
          <w:rFonts w:ascii="Arial" w:hAnsi="Arial" w:cs="Arial"/>
          <w:color w:val="000000"/>
          <w:sz w:val="20"/>
          <w:szCs w:val="20"/>
          <w:lang w:eastAsia="pt-BR"/>
        </w:rPr>
      </w:pPr>
      <w:r w:rsidRPr="009E7958">
        <w:rPr>
          <w:rFonts w:ascii="Arial" w:hAnsi="Arial" w:cs="Arial"/>
          <w:color w:val="000000"/>
          <w:sz w:val="20"/>
          <w:szCs w:val="20"/>
          <w:lang w:eastAsia="pt-BR"/>
        </w:rPr>
        <w:t>12.01 - Indústria de fabricação de caldeiras geradoras de vapor, máquinas, motrizes não elétricas, equipamentos de transmissão para fins industriais, caldeiraria pesada, peças e acessórios.</w:t>
      </w:r>
    </w:p>
    <w:p w:rsidR="00083BDB" w:rsidRPr="009E7958" w:rsidRDefault="00083BDB" w:rsidP="00083BDB">
      <w:pPr>
        <w:pStyle w:val="Recuodecorpodetexto"/>
        <w:tabs>
          <w:tab w:val="left" w:pos="1418"/>
        </w:tabs>
        <w:spacing w:after="0" w:line="240" w:lineRule="auto"/>
        <w:ind w:left="2268"/>
        <w:jc w:val="both"/>
        <w:rPr>
          <w:rFonts w:ascii="Arial" w:hAnsi="Arial" w:cs="Arial"/>
          <w:color w:val="000000"/>
          <w:sz w:val="20"/>
          <w:szCs w:val="20"/>
          <w:lang w:eastAsia="pt-BR"/>
        </w:rPr>
      </w:pPr>
      <w:r w:rsidRPr="009E7958">
        <w:rPr>
          <w:rFonts w:ascii="Arial" w:hAnsi="Arial" w:cs="Arial"/>
          <w:color w:val="000000"/>
          <w:sz w:val="20"/>
          <w:szCs w:val="20"/>
          <w:lang w:eastAsia="pt-BR"/>
        </w:rPr>
        <w:t xml:space="preserve">12.02 - </w:t>
      </w:r>
      <w:r w:rsidRPr="009E7958">
        <w:rPr>
          <w:rFonts w:ascii="Arial" w:hAnsi="Arial" w:cs="Arial"/>
          <w:b/>
          <w:color w:val="000000"/>
          <w:sz w:val="20"/>
          <w:szCs w:val="20"/>
          <w:lang w:eastAsia="pt-BR"/>
        </w:rPr>
        <w:t>Indústria de fabricação</w:t>
      </w:r>
      <w:r w:rsidRPr="009E7958">
        <w:rPr>
          <w:rFonts w:ascii="Arial" w:hAnsi="Arial" w:cs="Arial"/>
          <w:color w:val="000000"/>
          <w:sz w:val="20"/>
          <w:szCs w:val="20"/>
          <w:lang w:eastAsia="pt-BR"/>
        </w:rPr>
        <w:t xml:space="preserve"> de máquinas, aparelhos e equipamentos, </w:t>
      </w:r>
      <w:r w:rsidRPr="009E7958">
        <w:rPr>
          <w:rFonts w:ascii="Arial" w:hAnsi="Arial" w:cs="Arial"/>
          <w:b/>
          <w:color w:val="000000"/>
          <w:sz w:val="20"/>
          <w:szCs w:val="20"/>
          <w:lang w:eastAsia="pt-BR"/>
        </w:rPr>
        <w:t>peças e acessórios</w:t>
      </w:r>
      <w:r w:rsidRPr="009E7958">
        <w:rPr>
          <w:rFonts w:ascii="Arial" w:hAnsi="Arial" w:cs="Arial"/>
          <w:color w:val="000000"/>
          <w:sz w:val="20"/>
          <w:szCs w:val="20"/>
          <w:lang w:eastAsia="pt-BR"/>
        </w:rPr>
        <w:t>. (grifo nosso)</w:t>
      </w:r>
    </w:p>
    <w:p w:rsidR="00083BDB" w:rsidRDefault="00083BDB" w:rsidP="00083BDB">
      <w:pPr>
        <w:pStyle w:val="Recuodecorpodetexto"/>
        <w:tabs>
          <w:tab w:val="left" w:pos="1418"/>
        </w:tabs>
        <w:spacing w:after="0" w:line="240" w:lineRule="auto"/>
        <w:ind w:left="2268"/>
        <w:jc w:val="both"/>
        <w:rPr>
          <w:rFonts w:ascii="Arial" w:hAnsi="Arial" w:cs="Arial"/>
          <w:sz w:val="24"/>
          <w:lang w:val="pt-PT"/>
        </w:rPr>
      </w:pPr>
      <w:r w:rsidRPr="009E7958">
        <w:rPr>
          <w:rFonts w:ascii="Arial" w:hAnsi="Arial" w:cs="Arial"/>
          <w:color w:val="000000"/>
          <w:sz w:val="20"/>
          <w:szCs w:val="20"/>
          <w:lang w:eastAsia="pt-BR"/>
        </w:rPr>
        <w:t>12.06 - Indústria de fabricação de cronômetros e relógios, peças e acessórios.</w:t>
      </w:r>
      <w:r>
        <w:rPr>
          <w:rFonts w:ascii="Arial" w:hAnsi="Arial" w:cs="Arial"/>
          <w:sz w:val="24"/>
          <w:lang w:val="pt-PT"/>
        </w:rPr>
        <w:t xml:space="preserve"> </w:t>
      </w:r>
    </w:p>
    <w:p w:rsidR="00083BDB" w:rsidRDefault="00083BDB" w:rsidP="00083BDB">
      <w:pPr>
        <w:pStyle w:val="Cabealho"/>
        <w:spacing w:before="120" w:after="120" w:line="360" w:lineRule="auto"/>
        <w:ind w:firstLine="1430"/>
        <w:jc w:val="both"/>
        <w:rPr>
          <w:rFonts w:ascii="Arial" w:hAnsi="Arial" w:cs="Arial"/>
          <w:sz w:val="24"/>
          <w:szCs w:val="22"/>
          <w:lang w:val="pt-PT"/>
        </w:rPr>
      </w:pPr>
      <w:r w:rsidRPr="004001B4">
        <w:rPr>
          <w:rFonts w:ascii="Arial" w:hAnsi="Arial" w:cs="Arial"/>
          <w:sz w:val="24"/>
          <w:szCs w:val="22"/>
          <w:lang w:val="pt-PT"/>
        </w:rPr>
        <w:t>Artigos 59 e 60 da Lei n.º 5.194/66</w:t>
      </w:r>
      <w:r>
        <w:rPr>
          <w:rFonts w:ascii="Arial" w:hAnsi="Arial" w:cs="Arial"/>
          <w:sz w:val="24"/>
          <w:szCs w:val="22"/>
          <w:lang w:val="pt-PT"/>
        </w:rPr>
        <w:t>:</w:t>
      </w:r>
    </w:p>
    <w:p w:rsidR="00083BDB" w:rsidRPr="009E7958" w:rsidRDefault="00083BDB" w:rsidP="00083BDB">
      <w:pPr>
        <w:pStyle w:val="Recuodecorpodetexto"/>
        <w:tabs>
          <w:tab w:val="left" w:pos="1418"/>
        </w:tabs>
        <w:spacing w:after="0" w:line="240" w:lineRule="auto"/>
        <w:ind w:left="2268"/>
        <w:jc w:val="both"/>
        <w:rPr>
          <w:rFonts w:ascii="Arial" w:hAnsi="Arial" w:cs="Arial"/>
          <w:color w:val="000000"/>
          <w:sz w:val="20"/>
          <w:szCs w:val="20"/>
          <w:lang w:eastAsia="pt-BR"/>
        </w:rPr>
      </w:pPr>
      <w:r w:rsidRPr="009E7958">
        <w:rPr>
          <w:rFonts w:ascii="Arial" w:hAnsi="Arial" w:cs="Arial"/>
          <w:color w:val="000000"/>
          <w:sz w:val="20"/>
          <w:szCs w:val="20"/>
          <w:lang w:eastAsia="pt-BR"/>
        </w:rPr>
        <w:t>Art. 59. As firmas, sociedades, associações, companhias, cooperativas e empresas em geral, que se organizem para executar obras ou serviços relacionados na forma estabelecida nesta lei, só poderão iniciar suas atividades depois de promoverem o competente registro nos Conselhos Regionais, bem como o dos profissionais do seu quadro técnico.</w:t>
      </w:r>
    </w:p>
    <w:p w:rsidR="00083BDB" w:rsidRPr="009E7958" w:rsidRDefault="00083BDB" w:rsidP="00083BDB">
      <w:pPr>
        <w:pStyle w:val="Recuodecorpodetexto"/>
        <w:tabs>
          <w:tab w:val="left" w:pos="1418"/>
        </w:tabs>
        <w:spacing w:after="0" w:line="240" w:lineRule="auto"/>
        <w:ind w:left="2268"/>
        <w:jc w:val="both"/>
        <w:rPr>
          <w:rFonts w:ascii="Arial" w:hAnsi="Arial" w:cs="Arial"/>
          <w:color w:val="000000"/>
          <w:sz w:val="20"/>
          <w:szCs w:val="20"/>
          <w:lang w:eastAsia="pt-BR"/>
        </w:rPr>
      </w:pPr>
      <w:r w:rsidRPr="009E7958">
        <w:rPr>
          <w:rFonts w:ascii="Arial" w:hAnsi="Arial" w:cs="Arial"/>
          <w:color w:val="000000"/>
          <w:sz w:val="20"/>
          <w:szCs w:val="20"/>
          <w:lang w:eastAsia="pt-BR"/>
        </w:rPr>
        <w:t xml:space="preserve">§ 1º O registro de firmas, sociedades, associações, companhias, cooperativas e </w:t>
      </w:r>
      <w:proofErr w:type="spellStart"/>
      <w:r w:rsidRPr="009E7958">
        <w:rPr>
          <w:rFonts w:ascii="Arial" w:hAnsi="Arial" w:cs="Arial"/>
          <w:color w:val="000000"/>
          <w:sz w:val="20"/>
          <w:szCs w:val="20"/>
          <w:lang w:eastAsia="pt-BR"/>
        </w:rPr>
        <w:t>emprêsas</w:t>
      </w:r>
      <w:proofErr w:type="spellEnd"/>
      <w:r w:rsidRPr="009E7958">
        <w:rPr>
          <w:rFonts w:ascii="Arial" w:hAnsi="Arial" w:cs="Arial"/>
          <w:color w:val="000000"/>
          <w:sz w:val="20"/>
          <w:szCs w:val="20"/>
          <w:lang w:eastAsia="pt-BR"/>
        </w:rPr>
        <w:t xml:space="preserve"> em geral só será concedido se sua denominação </w:t>
      </w:r>
      <w:proofErr w:type="spellStart"/>
      <w:r w:rsidRPr="009E7958">
        <w:rPr>
          <w:rFonts w:ascii="Arial" w:hAnsi="Arial" w:cs="Arial"/>
          <w:color w:val="000000"/>
          <w:sz w:val="20"/>
          <w:szCs w:val="20"/>
          <w:lang w:eastAsia="pt-BR"/>
        </w:rPr>
        <w:t>fôr</w:t>
      </w:r>
      <w:proofErr w:type="spellEnd"/>
      <w:r w:rsidRPr="009E7958">
        <w:rPr>
          <w:rFonts w:ascii="Arial" w:hAnsi="Arial" w:cs="Arial"/>
          <w:color w:val="000000"/>
          <w:sz w:val="20"/>
          <w:szCs w:val="20"/>
          <w:lang w:eastAsia="pt-BR"/>
        </w:rPr>
        <w:t xml:space="preserve"> realmente condizente com sua finalidade e qualificação de seus componentes.</w:t>
      </w:r>
    </w:p>
    <w:p w:rsidR="00083BDB" w:rsidRPr="009E7958" w:rsidRDefault="00083BDB" w:rsidP="00083BDB">
      <w:pPr>
        <w:pStyle w:val="Recuodecorpodetexto"/>
        <w:tabs>
          <w:tab w:val="left" w:pos="1418"/>
        </w:tabs>
        <w:spacing w:after="0" w:line="240" w:lineRule="auto"/>
        <w:ind w:left="2268"/>
        <w:jc w:val="both"/>
        <w:rPr>
          <w:rFonts w:ascii="Arial" w:hAnsi="Arial" w:cs="Arial"/>
          <w:color w:val="000000"/>
          <w:sz w:val="20"/>
          <w:szCs w:val="20"/>
          <w:lang w:eastAsia="pt-BR"/>
        </w:rPr>
      </w:pPr>
      <w:r w:rsidRPr="009E7958">
        <w:rPr>
          <w:rFonts w:ascii="Arial" w:hAnsi="Arial" w:cs="Arial"/>
          <w:color w:val="000000"/>
          <w:sz w:val="20"/>
          <w:szCs w:val="20"/>
          <w:lang w:eastAsia="pt-BR"/>
        </w:rPr>
        <w:t>§ 2º As entidades estatais, paraestatais, autárquicas e de economia mista que tenham atividade na engenharia, na arquitetura ou na agronomia, ou se utilizem dos trabalhos de profissionais dessas categorias, são obrigadas, sem quaisquer ônus, a fornecer aos Conselhos Regionais todos os elementos necessários à verificação e fiscalização da presente lei.</w:t>
      </w:r>
    </w:p>
    <w:p w:rsidR="00083BDB" w:rsidRPr="009E7958" w:rsidRDefault="00083BDB" w:rsidP="00083BDB">
      <w:pPr>
        <w:pStyle w:val="Recuodecorpodetexto"/>
        <w:tabs>
          <w:tab w:val="left" w:pos="1418"/>
        </w:tabs>
        <w:spacing w:after="0" w:line="240" w:lineRule="auto"/>
        <w:ind w:left="2268"/>
        <w:jc w:val="both"/>
        <w:rPr>
          <w:rFonts w:ascii="Arial" w:hAnsi="Arial" w:cs="Arial"/>
          <w:color w:val="000000"/>
          <w:sz w:val="20"/>
          <w:szCs w:val="20"/>
          <w:lang w:eastAsia="pt-BR"/>
        </w:rPr>
      </w:pPr>
      <w:r w:rsidRPr="009E7958">
        <w:rPr>
          <w:rFonts w:ascii="Arial" w:hAnsi="Arial" w:cs="Arial"/>
          <w:color w:val="000000"/>
          <w:sz w:val="20"/>
          <w:szCs w:val="20"/>
          <w:lang w:eastAsia="pt-BR"/>
        </w:rPr>
        <w:t>§ 3º O Conselho Federal estabelecerá, em resoluções, os requisitos que as firmas ou demais organizações previstas neste artigo deverão preencher para o seu registro.</w:t>
      </w:r>
    </w:p>
    <w:p w:rsidR="00083BDB" w:rsidRDefault="00083BDB" w:rsidP="00083BDB">
      <w:pPr>
        <w:pStyle w:val="Recuodecorpodetexto"/>
        <w:tabs>
          <w:tab w:val="left" w:pos="1418"/>
        </w:tabs>
        <w:spacing w:after="0" w:line="240" w:lineRule="auto"/>
        <w:ind w:left="2268"/>
        <w:jc w:val="both"/>
        <w:rPr>
          <w:rFonts w:ascii="Arial" w:hAnsi="Arial" w:cs="Arial"/>
          <w:sz w:val="24"/>
          <w:lang w:val="pt-PT"/>
        </w:rPr>
      </w:pPr>
      <w:r w:rsidRPr="009E7958">
        <w:rPr>
          <w:rFonts w:ascii="Arial" w:hAnsi="Arial" w:cs="Arial"/>
          <w:color w:val="000000"/>
          <w:sz w:val="20"/>
          <w:szCs w:val="20"/>
          <w:lang w:eastAsia="pt-BR"/>
        </w:rPr>
        <w:t>Art. 60. Toda e qualquer firma ou organização que, embora não enquadrada no artigo anterior tenha alguma seção ligada ao exercício profissional da engenharia, arquitetura e agronomia, na forma estabelecida nesta lei, é obrigada a requerer o seu registro e a anotação dos profissionais, legalmente habilitados, delas encarregados.</w:t>
      </w:r>
      <w:r>
        <w:rPr>
          <w:rFonts w:ascii="Arial" w:hAnsi="Arial" w:cs="Arial"/>
          <w:sz w:val="24"/>
          <w:lang w:val="pt-PT"/>
        </w:rPr>
        <w:t xml:space="preserve">                                          </w:t>
      </w:r>
    </w:p>
    <w:p w:rsidR="00083BDB" w:rsidRPr="000C2333" w:rsidRDefault="00083BDB" w:rsidP="00083BDB">
      <w:pPr>
        <w:pStyle w:val="Cabealho"/>
        <w:spacing w:before="120" w:after="120" w:line="360" w:lineRule="auto"/>
        <w:ind w:firstLine="1430"/>
        <w:jc w:val="both"/>
        <w:rPr>
          <w:rFonts w:ascii="Arial" w:hAnsi="Arial" w:cs="Arial"/>
          <w:b/>
          <w:sz w:val="24"/>
          <w:szCs w:val="22"/>
          <w:lang w:val="pt-PT"/>
        </w:rPr>
      </w:pPr>
      <w:r>
        <w:rPr>
          <w:rFonts w:ascii="Arial" w:hAnsi="Arial" w:cs="Arial"/>
          <w:sz w:val="24"/>
          <w:szCs w:val="22"/>
          <w:lang w:val="pt-PT"/>
        </w:rPr>
        <w:t>Portanto tal exigência de prova de registro e regularidade, da pessoa jurídica e do responsável técnico, no CREA, se faz necessária do ponto de vista técnico e legal.”</w:t>
      </w:r>
    </w:p>
    <w:p w:rsidR="00935B43" w:rsidRDefault="00935B43" w:rsidP="00935B43">
      <w:pPr>
        <w:pStyle w:val="Recuodecorpodetexto2"/>
        <w:spacing w:after="0" w:line="360" w:lineRule="auto"/>
        <w:ind w:left="0"/>
        <w:jc w:val="both"/>
        <w:rPr>
          <w:rFonts w:ascii="Arial" w:hAnsi="Arial" w:cs="Arial"/>
          <w:b/>
          <w:sz w:val="24"/>
          <w:szCs w:val="24"/>
        </w:rPr>
      </w:pPr>
      <w:r w:rsidRPr="00754ABE">
        <w:rPr>
          <w:rFonts w:ascii="Arial" w:hAnsi="Arial" w:cs="Arial"/>
          <w:b/>
          <w:sz w:val="24"/>
          <w:szCs w:val="24"/>
        </w:rPr>
        <w:t>I</w:t>
      </w:r>
      <w:r>
        <w:rPr>
          <w:rFonts w:ascii="Arial" w:hAnsi="Arial" w:cs="Arial"/>
          <w:b/>
          <w:sz w:val="24"/>
          <w:szCs w:val="24"/>
        </w:rPr>
        <w:t>V</w:t>
      </w:r>
      <w:r w:rsidRPr="00754ABE">
        <w:rPr>
          <w:rFonts w:ascii="Arial" w:hAnsi="Arial" w:cs="Arial"/>
          <w:b/>
          <w:sz w:val="24"/>
          <w:szCs w:val="24"/>
        </w:rPr>
        <w:t xml:space="preserve"> – </w:t>
      </w:r>
      <w:r>
        <w:rPr>
          <w:rFonts w:ascii="Arial" w:hAnsi="Arial" w:cs="Arial"/>
          <w:b/>
          <w:sz w:val="24"/>
          <w:szCs w:val="24"/>
        </w:rPr>
        <w:t>DA DECISÃO</w:t>
      </w:r>
    </w:p>
    <w:p w:rsidR="000C1DB5" w:rsidRDefault="00935B43" w:rsidP="00754ABE">
      <w:pPr>
        <w:pStyle w:val="Recuodecorpodetexto2"/>
        <w:spacing w:after="0" w:line="36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As normas </w:t>
      </w:r>
      <w:r w:rsidRPr="00935B43">
        <w:rPr>
          <w:rFonts w:ascii="Arial" w:hAnsi="Arial" w:cs="Arial"/>
          <w:sz w:val="24"/>
          <w:szCs w:val="24"/>
        </w:rPr>
        <w:t>disciplinadoras da licitação serão sempre interpretadas em favor da ampliação da disputa entre os interessados, desde que não comprometam o interesse da Administração, a finalidade e a segurança da contratação</w:t>
      </w:r>
      <w:r>
        <w:rPr>
          <w:rFonts w:ascii="Arial" w:hAnsi="Arial" w:cs="Arial"/>
          <w:sz w:val="24"/>
          <w:szCs w:val="24"/>
        </w:rPr>
        <w:t>.</w:t>
      </w:r>
    </w:p>
    <w:p w:rsidR="00935B43" w:rsidRDefault="00935B43" w:rsidP="00754ABE">
      <w:pPr>
        <w:pStyle w:val="Recuodecorpodetexto2"/>
        <w:spacing w:after="0" w:line="36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646407">
        <w:rPr>
          <w:rFonts w:ascii="Arial" w:hAnsi="Arial" w:cs="Arial"/>
          <w:sz w:val="24"/>
          <w:szCs w:val="24"/>
        </w:rPr>
        <w:t xml:space="preserve">Assim sendo, </w:t>
      </w:r>
      <w:r w:rsidR="00A37E3D">
        <w:rPr>
          <w:rFonts w:ascii="Arial" w:hAnsi="Arial" w:cs="Arial"/>
          <w:sz w:val="24"/>
          <w:szCs w:val="24"/>
        </w:rPr>
        <w:t xml:space="preserve">baseado no acima exposto, </w:t>
      </w:r>
      <w:r w:rsidR="00646407">
        <w:rPr>
          <w:rFonts w:ascii="Arial" w:hAnsi="Arial" w:cs="Arial"/>
          <w:sz w:val="24"/>
          <w:szCs w:val="24"/>
        </w:rPr>
        <w:t>in</w:t>
      </w:r>
      <w:r w:rsidR="00804F0B">
        <w:rPr>
          <w:rFonts w:ascii="Arial" w:hAnsi="Arial" w:cs="Arial"/>
          <w:sz w:val="24"/>
          <w:szCs w:val="24"/>
        </w:rPr>
        <w:t>formo a essa impugnante que este</w:t>
      </w:r>
      <w:r w:rsidR="00646407">
        <w:rPr>
          <w:rFonts w:ascii="Arial" w:hAnsi="Arial" w:cs="Arial"/>
          <w:sz w:val="24"/>
          <w:szCs w:val="24"/>
        </w:rPr>
        <w:t xml:space="preserve"> Pregoeir</w:t>
      </w:r>
      <w:r w:rsidR="00804F0B">
        <w:rPr>
          <w:rFonts w:ascii="Arial" w:hAnsi="Arial" w:cs="Arial"/>
          <w:sz w:val="24"/>
          <w:szCs w:val="24"/>
        </w:rPr>
        <w:t>o</w:t>
      </w:r>
      <w:r w:rsidR="00646407">
        <w:rPr>
          <w:rFonts w:ascii="Arial" w:hAnsi="Arial" w:cs="Arial"/>
          <w:sz w:val="24"/>
          <w:szCs w:val="24"/>
        </w:rPr>
        <w:t>, designad</w:t>
      </w:r>
      <w:r w:rsidR="00804F0B">
        <w:rPr>
          <w:rFonts w:ascii="Arial" w:hAnsi="Arial" w:cs="Arial"/>
          <w:sz w:val="24"/>
          <w:szCs w:val="24"/>
        </w:rPr>
        <w:t>o</w:t>
      </w:r>
      <w:r w:rsidR="00646407">
        <w:rPr>
          <w:rFonts w:ascii="Arial" w:hAnsi="Arial" w:cs="Arial"/>
          <w:sz w:val="24"/>
          <w:szCs w:val="24"/>
        </w:rPr>
        <w:t xml:space="preserve"> pela Instrução de Serviço n° 685/2015-PRE</w:t>
      </w:r>
      <w:r>
        <w:rPr>
          <w:rFonts w:ascii="Arial" w:hAnsi="Arial" w:cs="Arial"/>
          <w:sz w:val="24"/>
          <w:szCs w:val="24"/>
        </w:rPr>
        <w:t>,</w:t>
      </w:r>
      <w:r w:rsidRPr="00935B43">
        <w:rPr>
          <w:rFonts w:ascii="Arial" w:hAnsi="Arial" w:cs="Arial"/>
          <w:sz w:val="24"/>
          <w:szCs w:val="24"/>
        </w:rPr>
        <w:t xml:space="preserve"> conheceu da impugnação, para </w:t>
      </w:r>
      <w:r w:rsidR="00804F0B">
        <w:rPr>
          <w:rFonts w:ascii="Arial" w:hAnsi="Arial" w:cs="Arial"/>
          <w:b/>
          <w:sz w:val="24"/>
          <w:szCs w:val="24"/>
        </w:rPr>
        <w:t>NEGAR-LHE PROVIMENTO</w:t>
      </w:r>
      <w:r>
        <w:rPr>
          <w:rFonts w:ascii="Arial" w:hAnsi="Arial" w:cs="Arial"/>
          <w:sz w:val="24"/>
          <w:szCs w:val="24"/>
        </w:rPr>
        <w:t>.</w:t>
      </w:r>
    </w:p>
    <w:p w:rsidR="00AB7A8C" w:rsidRDefault="00AB7A8C" w:rsidP="00AB7A8C">
      <w:pPr>
        <w:pStyle w:val="Recuodecorpodetexto2"/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B7A8C">
        <w:rPr>
          <w:rFonts w:ascii="Arial" w:hAnsi="Arial" w:cs="Arial"/>
          <w:sz w:val="24"/>
          <w:szCs w:val="24"/>
        </w:rPr>
        <w:t xml:space="preserve">Nada mais havendo a informar, publique-se a resposta no endereço eletrônico </w:t>
      </w:r>
      <w:hyperlink r:id="rId7" w:history="1">
        <w:r w:rsidRPr="00702170">
          <w:rPr>
            <w:rStyle w:val="Hyperlink"/>
            <w:rFonts w:ascii="Arial" w:hAnsi="Arial" w:cs="Arial"/>
            <w:sz w:val="24"/>
            <w:szCs w:val="24"/>
          </w:rPr>
          <w:t>www.metro.df.gov.br</w:t>
        </w:r>
      </w:hyperlink>
      <w:r>
        <w:rPr>
          <w:rFonts w:ascii="Arial" w:hAnsi="Arial" w:cs="Arial"/>
          <w:sz w:val="24"/>
          <w:szCs w:val="24"/>
        </w:rPr>
        <w:t>,</w:t>
      </w:r>
      <w:r w:rsidRPr="00AB7A8C">
        <w:rPr>
          <w:rFonts w:ascii="Arial" w:hAnsi="Arial" w:cs="Arial"/>
          <w:sz w:val="24"/>
          <w:szCs w:val="24"/>
        </w:rPr>
        <w:t xml:space="preserve"> para conhecimento dos interessados</w:t>
      </w:r>
      <w:r>
        <w:rPr>
          <w:rFonts w:ascii="Arial" w:hAnsi="Arial" w:cs="Arial"/>
          <w:sz w:val="24"/>
          <w:szCs w:val="24"/>
        </w:rPr>
        <w:t>.</w:t>
      </w:r>
    </w:p>
    <w:p w:rsidR="007F1A67" w:rsidRDefault="007F1A67" w:rsidP="00205BAF">
      <w:pPr>
        <w:spacing w:line="360" w:lineRule="auto"/>
        <w:ind w:right="-50"/>
        <w:jc w:val="center"/>
        <w:rPr>
          <w:rFonts w:ascii="Arial" w:hAnsi="Arial" w:cs="Arial"/>
          <w:sz w:val="24"/>
          <w:szCs w:val="24"/>
        </w:rPr>
      </w:pPr>
    </w:p>
    <w:p w:rsidR="00190BF8" w:rsidRPr="00190BF8" w:rsidRDefault="008038E0" w:rsidP="00205BAF">
      <w:pPr>
        <w:spacing w:line="360" w:lineRule="auto"/>
        <w:ind w:right="-5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Brasília, </w:t>
      </w:r>
      <w:r w:rsidR="00083BDB">
        <w:rPr>
          <w:rFonts w:ascii="Arial" w:hAnsi="Arial" w:cs="Arial"/>
          <w:sz w:val="24"/>
          <w:szCs w:val="24"/>
        </w:rPr>
        <w:t>04</w:t>
      </w:r>
      <w:r w:rsidR="00AB7A8C">
        <w:rPr>
          <w:rFonts w:ascii="Arial" w:hAnsi="Arial" w:cs="Arial"/>
          <w:sz w:val="24"/>
          <w:szCs w:val="24"/>
        </w:rPr>
        <w:t xml:space="preserve"> de </w:t>
      </w:r>
      <w:r w:rsidR="00083BDB">
        <w:rPr>
          <w:rFonts w:ascii="Arial" w:hAnsi="Arial" w:cs="Arial"/>
          <w:sz w:val="24"/>
          <w:szCs w:val="24"/>
        </w:rPr>
        <w:t>maio</w:t>
      </w:r>
      <w:r w:rsidR="00AB7A8C">
        <w:rPr>
          <w:rFonts w:ascii="Arial" w:hAnsi="Arial" w:cs="Arial"/>
          <w:sz w:val="24"/>
          <w:szCs w:val="24"/>
        </w:rPr>
        <w:t xml:space="preserve"> de 201</w:t>
      </w:r>
      <w:r w:rsidR="00804F0B">
        <w:rPr>
          <w:rFonts w:ascii="Arial" w:hAnsi="Arial" w:cs="Arial"/>
          <w:sz w:val="24"/>
          <w:szCs w:val="24"/>
        </w:rPr>
        <w:t>6</w:t>
      </w:r>
      <w:r w:rsidR="00AB7A8C">
        <w:rPr>
          <w:rFonts w:ascii="Arial" w:hAnsi="Arial" w:cs="Arial"/>
          <w:sz w:val="24"/>
          <w:szCs w:val="24"/>
        </w:rPr>
        <w:t>.</w:t>
      </w:r>
    </w:p>
    <w:p w:rsidR="008C78B7" w:rsidRPr="00190BF8" w:rsidRDefault="008C78B7" w:rsidP="00190BF8">
      <w:pPr>
        <w:spacing w:line="360" w:lineRule="auto"/>
        <w:ind w:right="992"/>
        <w:jc w:val="center"/>
        <w:rPr>
          <w:rFonts w:ascii="Arial" w:hAnsi="Arial" w:cs="Arial"/>
          <w:sz w:val="24"/>
          <w:szCs w:val="24"/>
        </w:rPr>
      </w:pPr>
    </w:p>
    <w:p w:rsidR="00FE1450" w:rsidRPr="00AB2D0F" w:rsidRDefault="00804F0B" w:rsidP="00AB7A8C">
      <w:pPr>
        <w:spacing w:before="40" w:after="40"/>
        <w:ind w:right="-5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Klaus Vilar </w:t>
      </w:r>
      <w:proofErr w:type="spellStart"/>
      <w:r>
        <w:rPr>
          <w:rFonts w:ascii="Arial" w:hAnsi="Arial" w:cs="Arial"/>
          <w:sz w:val="24"/>
          <w:szCs w:val="24"/>
        </w:rPr>
        <w:t>Wurmbauer</w:t>
      </w:r>
      <w:proofErr w:type="spellEnd"/>
    </w:p>
    <w:p w:rsidR="00F41CD3" w:rsidRPr="00FE1450" w:rsidRDefault="00646407" w:rsidP="00AB7A8C">
      <w:pPr>
        <w:spacing w:before="40" w:after="40"/>
        <w:ind w:right="-5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Pregoeir</w:t>
      </w:r>
      <w:r w:rsidR="00804F0B">
        <w:rPr>
          <w:rFonts w:ascii="Arial" w:hAnsi="Arial" w:cs="Arial"/>
          <w:sz w:val="24"/>
          <w:szCs w:val="24"/>
        </w:rPr>
        <w:t>o</w:t>
      </w:r>
    </w:p>
    <w:sectPr w:rsidR="00F41CD3" w:rsidRPr="00FE1450" w:rsidSect="007F1A67">
      <w:headerReference w:type="default" r:id="rId8"/>
      <w:footerReference w:type="default" r:id="rId9"/>
      <w:pgSz w:w="11907" w:h="16840" w:code="9"/>
      <w:pgMar w:top="2410" w:right="1467" w:bottom="993" w:left="1701" w:header="709" w:footer="28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6BCC" w:rsidRDefault="000E6BCC">
      <w:r>
        <w:separator/>
      </w:r>
    </w:p>
  </w:endnote>
  <w:endnote w:type="continuationSeparator" w:id="0">
    <w:p w:rsidR="000E6BCC" w:rsidRDefault="000E6B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BCC" w:rsidRPr="006D7AD2" w:rsidRDefault="000E6BCC" w:rsidP="0025369B">
    <w:pPr>
      <w:pStyle w:val="Rodap"/>
      <w:shd w:val="clear" w:color="auto" w:fill="999999"/>
      <w:ind w:left="-1260" w:right="-1215"/>
      <w:jc w:val="center"/>
      <w:rPr>
        <w:rFonts w:ascii="Arial" w:hAnsi="Arial" w:cs="Arial"/>
        <w:b/>
        <w:color w:val="FFFFFF"/>
      </w:rPr>
    </w:pPr>
    <w:r w:rsidRPr="006D7AD2">
      <w:rPr>
        <w:rFonts w:ascii="Arial" w:hAnsi="Arial" w:cs="Arial"/>
        <w:b/>
        <w:color w:val="FFFFFF"/>
      </w:rPr>
      <w:t xml:space="preserve">Av. Jequitibá, 155. Águas Claras, Brasília-DF </w:t>
    </w:r>
    <w:r w:rsidRPr="006D7AD2">
      <w:rPr>
        <w:rFonts w:ascii="Arial" w:hAnsi="Arial" w:cs="Arial"/>
        <w:b/>
        <w:color w:val="FFFFFF"/>
      </w:rPr>
      <w:sym w:font="Symbol" w:char="F0B7"/>
    </w:r>
    <w:r w:rsidRPr="006D7AD2">
      <w:rPr>
        <w:rFonts w:ascii="Arial" w:hAnsi="Arial" w:cs="Arial"/>
        <w:b/>
        <w:color w:val="FFFFFF"/>
      </w:rPr>
      <w:t xml:space="preserve"> CEP: 71929-540 </w:t>
    </w:r>
    <w:r w:rsidRPr="006D7AD2">
      <w:rPr>
        <w:rFonts w:ascii="Arial" w:hAnsi="Arial" w:cs="Arial"/>
        <w:b/>
        <w:color w:val="FFFFFF"/>
      </w:rPr>
      <w:sym w:font="Symbol" w:char="F0B7"/>
    </w:r>
    <w:r w:rsidRPr="006D7AD2">
      <w:rPr>
        <w:rFonts w:ascii="Arial" w:hAnsi="Arial" w:cs="Arial"/>
        <w:b/>
        <w:color w:val="FFFFFF"/>
      </w:rPr>
      <w:t xml:space="preserve"> Fone: 3353-7000 </w:t>
    </w:r>
    <w:r w:rsidRPr="006D7AD2">
      <w:rPr>
        <w:rFonts w:ascii="Arial" w:hAnsi="Arial" w:cs="Arial"/>
        <w:b/>
        <w:color w:val="FFFFFF"/>
      </w:rPr>
      <w:sym w:font="Symbol" w:char="F0B7"/>
    </w:r>
    <w:r w:rsidRPr="006D7AD2">
      <w:rPr>
        <w:rFonts w:ascii="Arial" w:hAnsi="Arial" w:cs="Arial"/>
        <w:b/>
        <w:color w:val="FFFFFF"/>
      </w:rPr>
      <w:t xml:space="preserve"> www.metrodf.df.gov.br</w:t>
    </w:r>
  </w:p>
  <w:p w:rsidR="000E6BCC" w:rsidRPr="0025369B" w:rsidRDefault="000E6BCC" w:rsidP="0025369B">
    <w:pPr>
      <w:pStyle w:val="Rodap"/>
      <w:rPr>
        <w:szCs w:val="1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6BCC" w:rsidRDefault="000E6BCC">
      <w:r>
        <w:separator/>
      </w:r>
    </w:p>
  </w:footnote>
  <w:footnote w:type="continuationSeparator" w:id="0">
    <w:p w:rsidR="000E6BCC" w:rsidRDefault="000E6BC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BCC" w:rsidRDefault="000E6BCC">
    <w:pPr>
      <w:pStyle w:val="Cabealho"/>
    </w:pPr>
  </w:p>
  <w:p w:rsidR="000E6BCC" w:rsidRDefault="000E6BCC">
    <w:pPr>
      <w:pStyle w:val="Cabealho"/>
    </w:pPr>
  </w:p>
  <w:p w:rsidR="000E6BCC" w:rsidRPr="003528A2" w:rsidRDefault="000E6BCC">
    <w:pPr>
      <w:pStyle w:val="Cabealho"/>
      <w:rPr>
        <w:rFonts w:ascii="Arial" w:hAnsi="Arial" w:cs="Arial"/>
        <w:color w:val="999999"/>
        <w:sz w:val="15"/>
        <w:szCs w:val="15"/>
      </w:rPr>
    </w:pPr>
    <w:r>
      <w:rPr>
        <w:noProof/>
      </w:rPr>
      <w:drawing>
        <wp:inline distT="0" distB="0" distL="0" distR="0">
          <wp:extent cx="2004060" cy="800100"/>
          <wp:effectExtent l="1905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4060" cy="800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3528A2">
      <w:rPr>
        <w:rFonts w:ascii="Arial" w:hAnsi="Arial" w:cs="Arial"/>
        <w:color w:val="999999"/>
        <w:sz w:val="16"/>
        <w:szCs w:val="16"/>
      </w:rPr>
      <w:t xml:space="preserve">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964D6"/>
    <w:multiLevelType w:val="hybridMultilevel"/>
    <w:tmpl w:val="D2C6A762"/>
    <w:lvl w:ilvl="0" w:tplc="0416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1">
    <w:nsid w:val="11D66770"/>
    <w:multiLevelType w:val="hybridMultilevel"/>
    <w:tmpl w:val="0D6AEA02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60B51A5"/>
    <w:multiLevelType w:val="hybridMultilevel"/>
    <w:tmpl w:val="DC9E5812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C5548B4"/>
    <w:multiLevelType w:val="hybridMultilevel"/>
    <w:tmpl w:val="0FD23616"/>
    <w:lvl w:ilvl="0" w:tplc="0416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4">
    <w:nsid w:val="3DDA1B28"/>
    <w:multiLevelType w:val="hybridMultilevel"/>
    <w:tmpl w:val="E6BC7D7E"/>
    <w:lvl w:ilvl="0" w:tplc="0416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5">
    <w:nsid w:val="4BA250C5"/>
    <w:multiLevelType w:val="hybridMultilevel"/>
    <w:tmpl w:val="3A88E2E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3A54DA"/>
    <w:multiLevelType w:val="hybridMultilevel"/>
    <w:tmpl w:val="9B5A3C5E"/>
    <w:lvl w:ilvl="0" w:tplc="0416000F">
      <w:start w:val="1"/>
      <w:numFmt w:val="decimal"/>
      <w:lvlText w:val="%1."/>
      <w:lvlJc w:val="left"/>
      <w:pPr>
        <w:tabs>
          <w:tab w:val="num" w:pos="2138"/>
        </w:tabs>
        <w:ind w:left="2138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2858"/>
        </w:tabs>
        <w:ind w:left="285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578"/>
        </w:tabs>
        <w:ind w:left="357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298"/>
        </w:tabs>
        <w:ind w:left="429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5018"/>
        </w:tabs>
        <w:ind w:left="501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738"/>
        </w:tabs>
        <w:ind w:left="573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458"/>
        </w:tabs>
        <w:ind w:left="645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178"/>
        </w:tabs>
        <w:ind w:left="717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898"/>
        </w:tabs>
        <w:ind w:left="7898" w:hanging="180"/>
      </w:pPr>
    </w:lvl>
  </w:abstractNum>
  <w:abstractNum w:abstractNumId="7">
    <w:nsid w:val="58B14445"/>
    <w:multiLevelType w:val="hybridMultilevel"/>
    <w:tmpl w:val="82685CDA"/>
    <w:lvl w:ilvl="0" w:tplc="0416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8">
    <w:nsid w:val="59223600"/>
    <w:multiLevelType w:val="hybridMultilevel"/>
    <w:tmpl w:val="38F0C002"/>
    <w:lvl w:ilvl="0" w:tplc="0416000B">
      <w:start w:val="1"/>
      <w:numFmt w:val="bullet"/>
      <w:lvlText w:val=""/>
      <w:lvlJc w:val="left"/>
      <w:pPr>
        <w:tabs>
          <w:tab w:val="num" w:pos="1570"/>
        </w:tabs>
        <w:ind w:left="157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tabs>
          <w:tab w:val="num" w:pos="2290"/>
        </w:tabs>
        <w:ind w:left="229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3010"/>
        </w:tabs>
        <w:ind w:left="301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730"/>
        </w:tabs>
        <w:ind w:left="373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450"/>
        </w:tabs>
        <w:ind w:left="445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170"/>
        </w:tabs>
        <w:ind w:left="517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890"/>
        </w:tabs>
        <w:ind w:left="589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610"/>
        </w:tabs>
        <w:ind w:left="661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330"/>
        </w:tabs>
        <w:ind w:left="7330" w:hanging="360"/>
      </w:pPr>
      <w:rPr>
        <w:rFonts w:ascii="Wingdings" w:hAnsi="Wingdings" w:hint="default"/>
      </w:rPr>
    </w:lvl>
  </w:abstractNum>
  <w:abstractNum w:abstractNumId="9">
    <w:nsid w:val="6DA64D33"/>
    <w:multiLevelType w:val="hybridMultilevel"/>
    <w:tmpl w:val="0FD23616"/>
    <w:lvl w:ilvl="0" w:tplc="0416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10">
    <w:nsid w:val="6DF350E4"/>
    <w:multiLevelType w:val="hybridMultilevel"/>
    <w:tmpl w:val="FC0C0358"/>
    <w:lvl w:ilvl="0" w:tplc="0416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11">
    <w:nsid w:val="710D5B2F"/>
    <w:multiLevelType w:val="hybridMultilevel"/>
    <w:tmpl w:val="05F27BBA"/>
    <w:lvl w:ilvl="0" w:tplc="469E87EC">
      <w:start w:val="6"/>
      <w:numFmt w:val="decimal"/>
      <w:lvlText w:val="%1"/>
      <w:lvlJc w:val="left"/>
      <w:pPr>
        <w:ind w:left="21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880" w:hanging="360"/>
      </w:pPr>
    </w:lvl>
    <w:lvl w:ilvl="2" w:tplc="0416001B" w:tentative="1">
      <w:start w:val="1"/>
      <w:numFmt w:val="lowerRoman"/>
      <w:lvlText w:val="%3."/>
      <w:lvlJc w:val="right"/>
      <w:pPr>
        <w:ind w:left="3600" w:hanging="180"/>
      </w:pPr>
    </w:lvl>
    <w:lvl w:ilvl="3" w:tplc="0416000F" w:tentative="1">
      <w:start w:val="1"/>
      <w:numFmt w:val="decimal"/>
      <w:lvlText w:val="%4."/>
      <w:lvlJc w:val="left"/>
      <w:pPr>
        <w:ind w:left="4320" w:hanging="360"/>
      </w:pPr>
    </w:lvl>
    <w:lvl w:ilvl="4" w:tplc="04160019" w:tentative="1">
      <w:start w:val="1"/>
      <w:numFmt w:val="lowerLetter"/>
      <w:lvlText w:val="%5."/>
      <w:lvlJc w:val="left"/>
      <w:pPr>
        <w:ind w:left="5040" w:hanging="360"/>
      </w:pPr>
    </w:lvl>
    <w:lvl w:ilvl="5" w:tplc="0416001B" w:tentative="1">
      <w:start w:val="1"/>
      <w:numFmt w:val="lowerRoman"/>
      <w:lvlText w:val="%6."/>
      <w:lvlJc w:val="right"/>
      <w:pPr>
        <w:ind w:left="5760" w:hanging="180"/>
      </w:pPr>
    </w:lvl>
    <w:lvl w:ilvl="6" w:tplc="0416000F" w:tentative="1">
      <w:start w:val="1"/>
      <w:numFmt w:val="decimal"/>
      <w:lvlText w:val="%7."/>
      <w:lvlJc w:val="left"/>
      <w:pPr>
        <w:ind w:left="6480" w:hanging="360"/>
      </w:pPr>
    </w:lvl>
    <w:lvl w:ilvl="7" w:tplc="04160019" w:tentative="1">
      <w:start w:val="1"/>
      <w:numFmt w:val="lowerLetter"/>
      <w:lvlText w:val="%8."/>
      <w:lvlJc w:val="left"/>
      <w:pPr>
        <w:ind w:left="7200" w:hanging="360"/>
      </w:pPr>
    </w:lvl>
    <w:lvl w:ilvl="8" w:tplc="0416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>
    <w:nsid w:val="767C54BA"/>
    <w:multiLevelType w:val="hybridMultilevel"/>
    <w:tmpl w:val="34E21622"/>
    <w:lvl w:ilvl="0" w:tplc="0416000F">
      <w:start w:val="1"/>
      <w:numFmt w:val="decimal"/>
      <w:lvlText w:val="%1."/>
      <w:lvlJc w:val="left"/>
      <w:pPr>
        <w:tabs>
          <w:tab w:val="num" w:pos="2138"/>
        </w:tabs>
        <w:ind w:left="2138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2858"/>
        </w:tabs>
        <w:ind w:left="285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578"/>
        </w:tabs>
        <w:ind w:left="357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298"/>
        </w:tabs>
        <w:ind w:left="429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5018"/>
        </w:tabs>
        <w:ind w:left="501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738"/>
        </w:tabs>
        <w:ind w:left="573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458"/>
        </w:tabs>
        <w:ind w:left="645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178"/>
        </w:tabs>
        <w:ind w:left="717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898"/>
        </w:tabs>
        <w:ind w:left="7898" w:hanging="180"/>
      </w:pPr>
    </w:lvl>
  </w:abstractNum>
  <w:num w:numId="1">
    <w:abstractNumId w:val="8"/>
  </w:num>
  <w:num w:numId="2">
    <w:abstractNumId w:val="4"/>
  </w:num>
  <w:num w:numId="3">
    <w:abstractNumId w:val="7"/>
  </w:num>
  <w:num w:numId="4">
    <w:abstractNumId w:val="6"/>
  </w:num>
  <w:num w:numId="5">
    <w:abstractNumId w:val="12"/>
  </w:num>
  <w:num w:numId="6">
    <w:abstractNumId w:val="9"/>
  </w:num>
  <w:num w:numId="7">
    <w:abstractNumId w:val="2"/>
  </w:num>
  <w:num w:numId="8">
    <w:abstractNumId w:val="1"/>
  </w:num>
  <w:num w:numId="9">
    <w:abstractNumId w:val="10"/>
  </w:num>
  <w:num w:numId="10">
    <w:abstractNumId w:val="0"/>
  </w:num>
  <w:num w:numId="11">
    <w:abstractNumId w:val="11"/>
  </w:num>
  <w:num w:numId="12">
    <w:abstractNumId w:val="3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9"/>
  <w:hyphenationZone w:val="425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/>
  <w:rsids>
    <w:rsidRoot w:val="00A87CD3"/>
    <w:rsid w:val="00002761"/>
    <w:rsid w:val="00005B7D"/>
    <w:rsid w:val="00007489"/>
    <w:rsid w:val="000102F6"/>
    <w:rsid w:val="00014390"/>
    <w:rsid w:val="00021272"/>
    <w:rsid w:val="000262DE"/>
    <w:rsid w:val="000369A4"/>
    <w:rsid w:val="00040C71"/>
    <w:rsid w:val="00050686"/>
    <w:rsid w:val="000532C7"/>
    <w:rsid w:val="0005519A"/>
    <w:rsid w:val="0005544E"/>
    <w:rsid w:val="00063502"/>
    <w:rsid w:val="0007045E"/>
    <w:rsid w:val="0007360F"/>
    <w:rsid w:val="00077F2C"/>
    <w:rsid w:val="00083BDB"/>
    <w:rsid w:val="000864D9"/>
    <w:rsid w:val="00094C46"/>
    <w:rsid w:val="000C1DB5"/>
    <w:rsid w:val="000D357C"/>
    <w:rsid w:val="000E5441"/>
    <w:rsid w:val="000E6BCC"/>
    <w:rsid w:val="00110BDF"/>
    <w:rsid w:val="00126FE1"/>
    <w:rsid w:val="00136681"/>
    <w:rsid w:val="0014283A"/>
    <w:rsid w:val="00160C5F"/>
    <w:rsid w:val="0017436D"/>
    <w:rsid w:val="00174FFF"/>
    <w:rsid w:val="00190BF8"/>
    <w:rsid w:val="001978AE"/>
    <w:rsid w:val="001A7579"/>
    <w:rsid w:val="001C25BE"/>
    <w:rsid w:val="001D5402"/>
    <w:rsid w:val="001E10D6"/>
    <w:rsid w:val="00201380"/>
    <w:rsid w:val="002036B6"/>
    <w:rsid w:val="00204322"/>
    <w:rsid w:val="00205BAF"/>
    <w:rsid w:val="00206E9E"/>
    <w:rsid w:val="002100E9"/>
    <w:rsid w:val="002207D7"/>
    <w:rsid w:val="00233D10"/>
    <w:rsid w:val="00236D16"/>
    <w:rsid w:val="002376DB"/>
    <w:rsid w:val="00241DDC"/>
    <w:rsid w:val="00246970"/>
    <w:rsid w:val="0025369B"/>
    <w:rsid w:val="0026071E"/>
    <w:rsid w:val="00264044"/>
    <w:rsid w:val="00265419"/>
    <w:rsid w:val="002663B2"/>
    <w:rsid w:val="0027205D"/>
    <w:rsid w:val="00272AA3"/>
    <w:rsid w:val="00275606"/>
    <w:rsid w:val="0029414C"/>
    <w:rsid w:val="002954D4"/>
    <w:rsid w:val="0029710E"/>
    <w:rsid w:val="002B15E8"/>
    <w:rsid w:val="002B3036"/>
    <w:rsid w:val="002D2245"/>
    <w:rsid w:val="002D3B65"/>
    <w:rsid w:val="002D4A6C"/>
    <w:rsid w:val="002D5290"/>
    <w:rsid w:val="002E0413"/>
    <w:rsid w:val="002F0E24"/>
    <w:rsid w:val="00314426"/>
    <w:rsid w:val="00330DF6"/>
    <w:rsid w:val="00340701"/>
    <w:rsid w:val="003528A2"/>
    <w:rsid w:val="0035698F"/>
    <w:rsid w:val="00374CAF"/>
    <w:rsid w:val="00377E46"/>
    <w:rsid w:val="00390F11"/>
    <w:rsid w:val="003931FD"/>
    <w:rsid w:val="003947FB"/>
    <w:rsid w:val="003A18F4"/>
    <w:rsid w:val="003A4019"/>
    <w:rsid w:val="003B0531"/>
    <w:rsid w:val="003C31A1"/>
    <w:rsid w:val="003D0EFC"/>
    <w:rsid w:val="003D4537"/>
    <w:rsid w:val="003D55A3"/>
    <w:rsid w:val="003F1B3C"/>
    <w:rsid w:val="00410AA3"/>
    <w:rsid w:val="00423592"/>
    <w:rsid w:val="00433A66"/>
    <w:rsid w:val="00433E1B"/>
    <w:rsid w:val="004416AE"/>
    <w:rsid w:val="00445A5B"/>
    <w:rsid w:val="00453761"/>
    <w:rsid w:val="00455441"/>
    <w:rsid w:val="00460C5A"/>
    <w:rsid w:val="00461097"/>
    <w:rsid w:val="004620D3"/>
    <w:rsid w:val="00467A2D"/>
    <w:rsid w:val="00476886"/>
    <w:rsid w:val="00483EBA"/>
    <w:rsid w:val="0049334C"/>
    <w:rsid w:val="004B39D4"/>
    <w:rsid w:val="004B3D58"/>
    <w:rsid w:val="004B4F95"/>
    <w:rsid w:val="004B5473"/>
    <w:rsid w:val="004B5622"/>
    <w:rsid w:val="004C12A5"/>
    <w:rsid w:val="004C2139"/>
    <w:rsid w:val="004C2398"/>
    <w:rsid w:val="004E35A1"/>
    <w:rsid w:val="004F4801"/>
    <w:rsid w:val="00520F2A"/>
    <w:rsid w:val="00525B60"/>
    <w:rsid w:val="0053008A"/>
    <w:rsid w:val="00542ABB"/>
    <w:rsid w:val="00547792"/>
    <w:rsid w:val="0055317F"/>
    <w:rsid w:val="00564347"/>
    <w:rsid w:val="00565C94"/>
    <w:rsid w:val="00571BC3"/>
    <w:rsid w:val="005802C6"/>
    <w:rsid w:val="00594263"/>
    <w:rsid w:val="005A1273"/>
    <w:rsid w:val="005A56AF"/>
    <w:rsid w:val="005C4317"/>
    <w:rsid w:val="005F0D94"/>
    <w:rsid w:val="005F7056"/>
    <w:rsid w:val="005F7061"/>
    <w:rsid w:val="00603545"/>
    <w:rsid w:val="00614358"/>
    <w:rsid w:val="00620E72"/>
    <w:rsid w:val="0063641D"/>
    <w:rsid w:val="00646407"/>
    <w:rsid w:val="00655732"/>
    <w:rsid w:val="006662B2"/>
    <w:rsid w:val="006667D9"/>
    <w:rsid w:val="006673E9"/>
    <w:rsid w:val="00682434"/>
    <w:rsid w:val="00684017"/>
    <w:rsid w:val="006877E5"/>
    <w:rsid w:val="006942D5"/>
    <w:rsid w:val="006A332E"/>
    <w:rsid w:val="006B1CDF"/>
    <w:rsid w:val="006C67BD"/>
    <w:rsid w:val="006D0F53"/>
    <w:rsid w:val="006D6477"/>
    <w:rsid w:val="006D7408"/>
    <w:rsid w:val="0070383D"/>
    <w:rsid w:val="0071223D"/>
    <w:rsid w:val="00723825"/>
    <w:rsid w:val="0075023B"/>
    <w:rsid w:val="0075290E"/>
    <w:rsid w:val="00754ABE"/>
    <w:rsid w:val="00756037"/>
    <w:rsid w:val="0076163C"/>
    <w:rsid w:val="007639D1"/>
    <w:rsid w:val="0079185F"/>
    <w:rsid w:val="007923F0"/>
    <w:rsid w:val="0079681E"/>
    <w:rsid w:val="007A0789"/>
    <w:rsid w:val="007A7309"/>
    <w:rsid w:val="007B1BD1"/>
    <w:rsid w:val="007B51F4"/>
    <w:rsid w:val="007B5240"/>
    <w:rsid w:val="007B76DE"/>
    <w:rsid w:val="007B7D24"/>
    <w:rsid w:val="007C5BE3"/>
    <w:rsid w:val="007E18BF"/>
    <w:rsid w:val="007E1DC1"/>
    <w:rsid w:val="007E61F2"/>
    <w:rsid w:val="007F1A67"/>
    <w:rsid w:val="008038E0"/>
    <w:rsid w:val="00804F0B"/>
    <w:rsid w:val="00810874"/>
    <w:rsid w:val="0081437C"/>
    <w:rsid w:val="00816D9E"/>
    <w:rsid w:val="00826EDF"/>
    <w:rsid w:val="00830204"/>
    <w:rsid w:val="00831917"/>
    <w:rsid w:val="00837708"/>
    <w:rsid w:val="00840AE4"/>
    <w:rsid w:val="00843CC0"/>
    <w:rsid w:val="00847B77"/>
    <w:rsid w:val="0085539F"/>
    <w:rsid w:val="00856488"/>
    <w:rsid w:val="00856A7C"/>
    <w:rsid w:val="0086485D"/>
    <w:rsid w:val="0086651B"/>
    <w:rsid w:val="00870DE9"/>
    <w:rsid w:val="00876DC8"/>
    <w:rsid w:val="00880595"/>
    <w:rsid w:val="00886E0C"/>
    <w:rsid w:val="008906A0"/>
    <w:rsid w:val="008971A7"/>
    <w:rsid w:val="008A5997"/>
    <w:rsid w:val="008B1449"/>
    <w:rsid w:val="008B1D03"/>
    <w:rsid w:val="008C2D16"/>
    <w:rsid w:val="008C78B7"/>
    <w:rsid w:val="008E3A2A"/>
    <w:rsid w:val="00902539"/>
    <w:rsid w:val="0091082F"/>
    <w:rsid w:val="009319FA"/>
    <w:rsid w:val="00932177"/>
    <w:rsid w:val="00934B0F"/>
    <w:rsid w:val="00935B43"/>
    <w:rsid w:val="009417F6"/>
    <w:rsid w:val="00941D22"/>
    <w:rsid w:val="009612E6"/>
    <w:rsid w:val="00961414"/>
    <w:rsid w:val="00970A59"/>
    <w:rsid w:val="00973AE9"/>
    <w:rsid w:val="00974529"/>
    <w:rsid w:val="0098080F"/>
    <w:rsid w:val="00985ECA"/>
    <w:rsid w:val="00997ED4"/>
    <w:rsid w:val="009A1935"/>
    <w:rsid w:val="009B73D5"/>
    <w:rsid w:val="009C2500"/>
    <w:rsid w:val="009D1FA8"/>
    <w:rsid w:val="009D7680"/>
    <w:rsid w:val="009F2CBC"/>
    <w:rsid w:val="009F47E8"/>
    <w:rsid w:val="00A1273C"/>
    <w:rsid w:val="00A17B2D"/>
    <w:rsid w:val="00A21327"/>
    <w:rsid w:val="00A2200A"/>
    <w:rsid w:val="00A23193"/>
    <w:rsid w:val="00A252A2"/>
    <w:rsid w:val="00A379AA"/>
    <w:rsid w:val="00A37E3D"/>
    <w:rsid w:val="00A4322B"/>
    <w:rsid w:val="00A45DCD"/>
    <w:rsid w:val="00A6250E"/>
    <w:rsid w:val="00A64A33"/>
    <w:rsid w:val="00A71295"/>
    <w:rsid w:val="00A763B1"/>
    <w:rsid w:val="00A76859"/>
    <w:rsid w:val="00A82549"/>
    <w:rsid w:val="00A87CD3"/>
    <w:rsid w:val="00AB22C4"/>
    <w:rsid w:val="00AB7A8C"/>
    <w:rsid w:val="00AD746C"/>
    <w:rsid w:val="00AE0DB7"/>
    <w:rsid w:val="00AE77AF"/>
    <w:rsid w:val="00B1468B"/>
    <w:rsid w:val="00B23773"/>
    <w:rsid w:val="00B3495B"/>
    <w:rsid w:val="00B37651"/>
    <w:rsid w:val="00B41010"/>
    <w:rsid w:val="00B47526"/>
    <w:rsid w:val="00B609C9"/>
    <w:rsid w:val="00B631F9"/>
    <w:rsid w:val="00B80520"/>
    <w:rsid w:val="00B84C24"/>
    <w:rsid w:val="00B932EA"/>
    <w:rsid w:val="00BA18DF"/>
    <w:rsid w:val="00BC1D41"/>
    <w:rsid w:val="00BD5E81"/>
    <w:rsid w:val="00BE0C12"/>
    <w:rsid w:val="00C0064E"/>
    <w:rsid w:val="00C03432"/>
    <w:rsid w:val="00C069C8"/>
    <w:rsid w:val="00C15C70"/>
    <w:rsid w:val="00C25E0D"/>
    <w:rsid w:val="00C323CA"/>
    <w:rsid w:val="00C366D1"/>
    <w:rsid w:val="00C40904"/>
    <w:rsid w:val="00C41845"/>
    <w:rsid w:val="00C5297F"/>
    <w:rsid w:val="00C66203"/>
    <w:rsid w:val="00C673ED"/>
    <w:rsid w:val="00C67F44"/>
    <w:rsid w:val="00C703A9"/>
    <w:rsid w:val="00C70C22"/>
    <w:rsid w:val="00C757B2"/>
    <w:rsid w:val="00C76B81"/>
    <w:rsid w:val="00C843BF"/>
    <w:rsid w:val="00CA4D8F"/>
    <w:rsid w:val="00CB7798"/>
    <w:rsid w:val="00CB7E5B"/>
    <w:rsid w:val="00CC5A03"/>
    <w:rsid w:val="00CD1612"/>
    <w:rsid w:val="00CE27B9"/>
    <w:rsid w:val="00CF13C6"/>
    <w:rsid w:val="00CF617A"/>
    <w:rsid w:val="00D22281"/>
    <w:rsid w:val="00D60789"/>
    <w:rsid w:val="00D67F2D"/>
    <w:rsid w:val="00D72D18"/>
    <w:rsid w:val="00D72E15"/>
    <w:rsid w:val="00D7308C"/>
    <w:rsid w:val="00D853AB"/>
    <w:rsid w:val="00D9122A"/>
    <w:rsid w:val="00DA2CA7"/>
    <w:rsid w:val="00DA6C3D"/>
    <w:rsid w:val="00DA728A"/>
    <w:rsid w:val="00DB0F20"/>
    <w:rsid w:val="00DB5DD2"/>
    <w:rsid w:val="00DB760A"/>
    <w:rsid w:val="00DD4CD1"/>
    <w:rsid w:val="00DF0FBC"/>
    <w:rsid w:val="00E05778"/>
    <w:rsid w:val="00E117CC"/>
    <w:rsid w:val="00E11E8B"/>
    <w:rsid w:val="00E2696D"/>
    <w:rsid w:val="00E30F3B"/>
    <w:rsid w:val="00E435E8"/>
    <w:rsid w:val="00E51AAF"/>
    <w:rsid w:val="00E54644"/>
    <w:rsid w:val="00E56DD9"/>
    <w:rsid w:val="00E82C5A"/>
    <w:rsid w:val="00E86691"/>
    <w:rsid w:val="00E91F39"/>
    <w:rsid w:val="00EA1946"/>
    <w:rsid w:val="00EA2806"/>
    <w:rsid w:val="00EA3238"/>
    <w:rsid w:val="00EA4CCC"/>
    <w:rsid w:val="00EA7F22"/>
    <w:rsid w:val="00EB2C57"/>
    <w:rsid w:val="00EE3F96"/>
    <w:rsid w:val="00EF5A4A"/>
    <w:rsid w:val="00F00933"/>
    <w:rsid w:val="00F046E9"/>
    <w:rsid w:val="00F063D4"/>
    <w:rsid w:val="00F07422"/>
    <w:rsid w:val="00F32B78"/>
    <w:rsid w:val="00F41CD3"/>
    <w:rsid w:val="00F760D6"/>
    <w:rsid w:val="00F87C61"/>
    <w:rsid w:val="00F87F06"/>
    <w:rsid w:val="00F95BED"/>
    <w:rsid w:val="00FA1184"/>
    <w:rsid w:val="00FB7F16"/>
    <w:rsid w:val="00FC635E"/>
    <w:rsid w:val="00FD004D"/>
    <w:rsid w:val="00FD38C8"/>
    <w:rsid w:val="00FD6D8A"/>
    <w:rsid w:val="00FE1450"/>
    <w:rsid w:val="00FE3DC3"/>
    <w:rsid w:val="00FF3341"/>
    <w:rsid w:val="00FF69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B5473"/>
  </w:style>
  <w:style w:type="paragraph" w:styleId="Ttulo2">
    <w:name w:val="heading 2"/>
    <w:basedOn w:val="Normal"/>
    <w:next w:val="Normal"/>
    <w:qFormat/>
    <w:rsid w:val="00C757B2"/>
    <w:pPr>
      <w:keepNext/>
      <w:jc w:val="center"/>
      <w:outlineLvl w:val="1"/>
    </w:pPr>
    <w:rPr>
      <w:rFonts w:ascii="Arial" w:hAnsi="Arial"/>
      <w:b/>
      <w:bCs/>
      <w:sz w:val="9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DA6C3D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DA6C3D"/>
    <w:pPr>
      <w:tabs>
        <w:tab w:val="center" w:pos="4419"/>
        <w:tab w:val="right" w:pos="8838"/>
      </w:tabs>
    </w:pPr>
  </w:style>
  <w:style w:type="paragraph" w:styleId="Corpodetexto">
    <w:name w:val="Body Text"/>
    <w:basedOn w:val="Normal"/>
    <w:rsid w:val="00DA6C3D"/>
    <w:pPr>
      <w:widowControl w:val="0"/>
      <w:tabs>
        <w:tab w:val="left" w:pos="725"/>
      </w:tabs>
      <w:autoSpaceDE w:val="0"/>
      <w:autoSpaceDN w:val="0"/>
      <w:adjustRightInd w:val="0"/>
      <w:spacing w:line="289" w:lineRule="atLeast"/>
      <w:jc w:val="both"/>
    </w:pPr>
  </w:style>
  <w:style w:type="table" w:styleId="Tabelacomgrade">
    <w:name w:val="Table Grid"/>
    <w:basedOn w:val="Tabelanormal"/>
    <w:rsid w:val="005643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semiHidden/>
    <w:rsid w:val="007E1DC1"/>
    <w:rPr>
      <w:rFonts w:ascii="Tahoma" w:hAnsi="Tahoma" w:cs="Tahoma"/>
      <w:sz w:val="16"/>
      <w:szCs w:val="16"/>
    </w:rPr>
  </w:style>
  <w:style w:type="paragraph" w:styleId="Recuodecorpodetexto2">
    <w:name w:val="Body Text Indent 2"/>
    <w:basedOn w:val="Normal"/>
    <w:rsid w:val="00C323CA"/>
    <w:pPr>
      <w:spacing w:after="120" w:line="480" w:lineRule="auto"/>
      <w:ind w:left="283"/>
    </w:pPr>
  </w:style>
  <w:style w:type="paragraph" w:styleId="PargrafodaLista">
    <w:name w:val="List Paragraph"/>
    <w:basedOn w:val="Normal"/>
    <w:uiPriority w:val="34"/>
    <w:qFormat/>
    <w:rsid w:val="003D0EFC"/>
    <w:pPr>
      <w:ind w:left="708"/>
    </w:pPr>
  </w:style>
  <w:style w:type="character" w:styleId="Hyperlink">
    <w:name w:val="Hyperlink"/>
    <w:rsid w:val="00467A2D"/>
    <w:rPr>
      <w:color w:val="0000FF"/>
      <w:u w:val="single"/>
    </w:rPr>
  </w:style>
  <w:style w:type="character" w:customStyle="1" w:styleId="CabealhoChar">
    <w:name w:val="Cabeçalho Char"/>
    <w:link w:val="Cabealho"/>
    <w:uiPriority w:val="99"/>
    <w:locked/>
    <w:rsid w:val="00083BDB"/>
  </w:style>
  <w:style w:type="paragraph" w:styleId="Recuodecorpodetexto">
    <w:name w:val="Body Text Indent"/>
    <w:basedOn w:val="Normal"/>
    <w:link w:val="RecuodecorpodetextoChar"/>
    <w:rsid w:val="00083BDB"/>
    <w:pPr>
      <w:spacing w:after="120" w:line="276" w:lineRule="auto"/>
      <w:ind w:left="283"/>
    </w:pPr>
    <w:rPr>
      <w:rFonts w:ascii="Calibri" w:hAnsi="Calibri"/>
      <w:sz w:val="22"/>
      <w:szCs w:val="22"/>
      <w:lang w:eastAsia="en-US"/>
    </w:rPr>
  </w:style>
  <w:style w:type="character" w:customStyle="1" w:styleId="RecuodecorpodetextoChar">
    <w:name w:val="Recuo de corpo de texto Char"/>
    <w:basedOn w:val="Fontepargpadro"/>
    <w:link w:val="Recuodecorpodetexto"/>
    <w:rsid w:val="00083BDB"/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B5473"/>
  </w:style>
  <w:style w:type="paragraph" w:styleId="Ttulo2">
    <w:name w:val="heading 2"/>
    <w:basedOn w:val="Normal"/>
    <w:next w:val="Normal"/>
    <w:qFormat/>
    <w:rsid w:val="00C757B2"/>
    <w:pPr>
      <w:keepNext/>
      <w:jc w:val="center"/>
      <w:outlineLvl w:val="1"/>
    </w:pPr>
    <w:rPr>
      <w:rFonts w:ascii="Arial" w:hAnsi="Arial"/>
      <w:b/>
      <w:bCs/>
      <w:sz w:val="9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DA6C3D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DA6C3D"/>
    <w:pPr>
      <w:tabs>
        <w:tab w:val="center" w:pos="4419"/>
        <w:tab w:val="right" w:pos="8838"/>
      </w:tabs>
    </w:pPr>
  </w:style>
  <w:style w:type="paragraph" w:styleId="Corpodetexto">
    <w:name w:val="Body Text"/>
    <w:basedOn w:val="Normal"/>
    <w:rsid w:val="00DA6C3D"/>
    <w:pPr>
      <w:widowControl w:val="0"/>
      <w:tabs>
        <w:tab w:val="left" w:pos="725"/>
      </w:tabs>
      <w:autoSpaceDE w:val="0"/>
      <w:autoSpaceDN w:val="0"/>
      <w:adjustRightInd w:val="0"/>
      <w:spacing w:line="289" w:lineRule="atLeast"/>
      <w:jc w:val="both"/>
    </w:pPr>
  </w:style>
  <w:style w:type="table" w:styleId="Tabelacomgrade">
    <w:name w:val="Table Grid"/>
    <w:basedOn w:val="Tabelanormal"/>
    <w:rsid w:val="005643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semiHidden/>
    <w:rsid w:val="007E1DC1"/>
    <w:rPr>
      <w:rFonts w:ascii="Tahoma" w:hAnsi="Tahoma" w:cs="Tahoma"/>
      <w:sz w:val="16"/>
      <w:szCs w:val="16"/>
    </w:rPr>
  </w:style>
  <w:style w:type="paragraph" w:styleId="Recuodecorpodetexto2">
    <w:name w:val="Body Text Indent 2"/>
    <w:basedOn w:val="Normal"/>
    <w:rsid w:val="00C323CA"/>
    <w:pPr>
      <w:spacing w:after="120" w:line="480" w:lineRule="auto"/>
      <w:ind w:left="283"/>
    </w:pPr>
  </w:style>
  <w:style w:type="paragraph" w:styleId="PargrafodaLista">
    <w:name w:val="List Paragraph"/>
    <w:basedOn w:val="Normal"/>
    <w:uiPriority w:val="34"/>
    <w:qFormat/>
    <w:rsid w:val="003D0EFC"/>
    <w:pPr>
      <w:ind w:left="708"/>
    </w:pPr>
  </w:style>
  <w:style w:type="character" w:styleId="Hyperlink">
    <w:name w:val="Hyperlink"/>
    <w:rsid w:val="00467A2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463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metro.df.gov.br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1221</Words>
  <Characters>7083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MEMORANDO</vt:lpstr>
    </vt:vector>
  </TitlesOfParts>
  <Company>metro</Company>
  <LinksUpToDate>false</LinksUpToDate>
  <CharactersWithSpaces>8288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MEMORANDO</dc:title>
  <dc:creator>RicardoFe</dc:creator>
  <cp:lastModifiedBy>klausvi</cp:lastModifiedBy>
  <cp:revision>7</cp:revision>
  <cp:lastPrinted>2015-09-01T14:21:00Z</cp:lastPrinted>
  <dcterms:created xsi:type="dcterms:W3CDTF">2016-01-28T13:18:00Z</dcterms:created>
  <dcterms:modified xsi:type="dcterms:W3CDTF">2016-05-04T12:54:00Z</dcterms:modified>
</cp:coreProperties>
</file>